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E44C7">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科之杰新材料集团有限公司</w:t>
      </w:r>
    </w:p>
    <w:p w14:paraId="0C117C02">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减水剂产品运输项目</w:t>
      </w:r>
      <w:r>
        <w:rPr>
          <w:rFonts w:ascii="Times New Roman" w:hAnsi="Times New Roman" w:eastAsia="宋体" w:cs="Times New Roman"/>
          <w:b/>
          <w:bCs/>
          <w:sz w:val="28"/>
          <w:szCs w:val="28"/>
        </w:rPr>
        <w:t>招标公告</w:t>
      </w:r>
    </w:p>
    <w:p w14:paraId="15CF19EB">
      <w:pPr>
        <w:numPr>
          <w:ilvl w:val="0"/>
          <w:numId w:val="1"/>
        </w:num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cs="宋体"/>
          <w:b/>
          <w:bCs/>
          <w:sz w:val="25"/>
          <w:szCs w:val="25"/>
          <w:u w:val="single"/>
        </w:rPr>
        <w:t>减水剂产品运输</w:t>
      </w:r>
    </w:p>
    <w:p w14:paraId="452200E5">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448937B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1、招标人：科之杰新材料集团有限公司</w:t>
      </w:r>
    </w:p>
    <w:p w14:paraId="5F2A6DB8">
      <w:pPr>
        <w:spacing w:line="360" w:lineRule="auto"/>
        <w:ind w:left="420" w:leftChars="200"/>
        <w:rPr>
          <w:rFonts w:hint="eastAsia" w:ascii="宋体" w:hAnsi="宋体" w:eastAsia="宋体" w:cs="Times New Roman"/>
          <w:szCs w:val="21"/>
        </w:rPr>
      </w:pPr>
      <w:r>
        <w:rPr>
          <w:rFonts w:hint="eastAsia" w:ascii="宋体" w:hAnsi="宋体" w:eastAsia="宋体" w:cs="Times New Roman"/>
          <w:szCs w:val="21"/>
        </w:rPr>
        <w:t xml:space="preserve">2、招标内容：科之杰新材料集团有限公司 广东、湖南生产基地减水剂产品运输 </w:t>
      </w:r>
    </w:p>
    <w:p w14:paraId="79C025A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3、合同期：2026年7月01日-2028年6月30日</w:t>
      </w:r>
    </w:p>
    <w:p w14:paraId="5B724506">
      <w:pPr>
        <w:numPr>
          <w:ilvl w:val="0"/>
          <w:numId w:val="2"/>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招标区域及车型需求数量：</w:t>
      </w:r>
    </w:p>
    <w:tbl>
      <w:tblPr>
        <w:tblStyle w:val="4"/>
        <w:tblpPr w:leftFromText="180" w:rightFromText="180" w:vertAnchor="text" w:horzAnchor="page" w:tblpX="1828" w:tblpY="252"/>
        <w:tblOverlap w:val="never"/>
        <w:tblW w:w="8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70"/>
        <w:gridCol w:w="1461"/>
        <w:gridCol w:w="2454"/>
        <w:gridCol w:w="1667"/>
      </w:tblGrid>
      <w:tr w14:paraId="727D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noWrap/>
            <w:vAlign w:val="center"/>
          </w:tcPr>
          <w:p w14:paraId="49CED5AA">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招标基地</w:t>
            </w:r>
          </w:p>
        </w:tc>
        <w:tc>
          <w:tcPr>
            <w:tcW w:w="1270" w:type="dxa"/>
            <w:noWrap/>
            <w:vAlign w:val="center"/>
          </w:tcPr>
          <w:p w14:paraId="1EE7B679">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业务类型</w:t>
            </w:r>
          </w:p>
        </w:tc>
        <w:tc>
          <w:tcPr>
            <w:tcW w:w="1461" w:type="dxa"/>
            <w:noWrap/>
            <w:vAlign w:val="center"/>
          </w:tcPr>
          <w:p w14:paraId="3A500005">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招标区域</w:t>
            </w:r>
          </w:p>
        </w:tc>
        <w:tc>
          <w:tcPr>
            <w:tcW w:w="2454" w:type="dxa"/>
            <w:noWrap/>
            <w:vAlign w:val="center"/>
          </w:tcPr>
          <w:p w14:paraId="2A1DA545">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需求车型</w:t>
            </w:r>
          </w:p>
        </w:tc>
        <w:tc>
          <w:tcPr>
            <w:tcW w:w="1667" w:type="dxa"/>
            <w:vAlign w:val="center"/>
          </w:tcPr>
          <w:p w14:paraId="4E5A1FA8">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需求数量（辆）</w:t>
            </w:r>
          </w:p>
        </w:tc>
      </w:tr>
      <w:tr w14:paraId="1081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vMerge w:val="restart"/>
            <w:noWrap/>
            <w:vAlign w:val="center"/>
          </w:tcPr>
          <w:p w14:paraId="4D790B4F">
            <w:pPr>
              <w:widowControl/>
              <w:textAlignment w:val="center"/>
              <w:rPr>
                <w:rFonts w:hint="eastAsia" w:cs="宋体" w:asciiTheme="minorEastAsia" w:hAnsiTheme="minorEastAsia"/>
                <w:color w:val="000000"/>
                <w:sz w:val="18"/>
                <w:szCs w:val="18"/>
              </w:rPr>
            </w:pPr>
            <w:r>
              <w:rPr>
                <w:rFonts w:hint="eastAsia" w:cs="宋体" w:asciiTheme="minorEastAsia" w:hAnsiTheme="minorEastAsia"/>
                <w:color w:val="000000"/>
                <w:sz w:val="18"/>
                <w:szCs w:val="18"/>
              </w:rPr>
              <w:t>科之杰广东</w:t>
            </w:r>
          </w:p>
        </w:tc>
        <w:tc>
          <w:tcPr>
            <w:tcW w:w="1270" w:type="dxa"/>
            <w:vMerge w:val="restart"/>
            <w:noWrap/>
            <w:vAlign w:val="center"/>
          </w:tcPr>
          <w:p w14:paraId="37B3BF20">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减水剂</w:t>
            </w:r>
          </w:p>
          <w:p w14:paraId="05B7F7E9">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销售运输</w:t>
            </w:r>
          </w:p>
        </w:tc>
        <w:tc>
          <w:tcPr>
            <w:tcW w:w="1461" w:type="dxa"/>
            <w:vMerge w:val="restart"/>
            <w:vAlign w:val="center"/>
          </w:tcPr>
          <w:p w14:paraId="7DAE4B7B">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sz w:val="18"/>
                <w:szCs w:val="18"/>
              </w:rPr>
              <w:t>佛山本部</w:t>
            </w:r>
          </w:p>
        </w:tc>
        <w:tc>
          <w:tcPr>
            <w:tcW w:w="2454" w:type="dxa"/>
            <w:noWrap/>
            <w:vAlign w:val="center"/>
          </w:tcPr>
          <w:p w14:paraId="2292A379">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3/4轴（15-20吨分仓）</w:t>
            </w:r>
          </w:p>
        </w:tc>
        <w:tc>
          <w:tcPr>
            <w:tcW w:w="1667" w:type="dxa"/>
            <w:noWrap/>
            <w:vAlign w:val="center"/>
          </w:tcPr>
          <w:p w14:paraId="6E96211C">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9</w:t>
            </w:r>
          </w:p>
        </w:tc>
      </w:tr>
      <w:tr w14:paraId="3648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vMerge w:val="continue"/>
            <w:noWrap/>
            <w:vAlign w:val="center"/>
          </w:tcPr>
          <w:p w14:paraId="468D6D00">
            <w:pPr>
              <w:jc w:val="center"/>
              <w:rPr>
                <w:rFonts w:hint="eastAsia" w:cs="宋体" w:asciiTheme="minorEastAsia" w:hAnsiTheme="minorEastAsia"/>
                <w:color w:val="000000"/>
                <w:sz w:val="18"/>
                <w:szCs w:val="18"/>
              </w:rPr>
            </w:pPr>
          </w:p>
        </w:tc>
        <w:tc>
          <w:tcPr>
            <w:tcW w:w="1270" w:type="dxa"/>
            <w:vMerge w:val="continue"/>
            <w:noWrap/>
            <w:vAlign w:val="center"/>
          </w:tcPr>
          <w:p w14:paraId="3A9B6979">
            <w:pPr>
              <w:jc w:val="center"/>
              <w:rPr>
                <w:rFonts w:hint="eastAsia" w:cs="宋体" w:asciiTheme="minorEastAsia" w:hAnsiTheme="minorEastAsia"/>
                <w:color w:val="000000"/>
                <w:sz w:val="18"/>
                <w:szCs w:val="18"/>
              </w:rPr>
            </w:pPr>
          </w:p>
        </w:tc>
        <w:tc>
          <w:tcPr>
            <w:tcW w:w="1461" w:type="dxa"/>
            <w:vMerge w:val="continue"/>
            <w:vAlign w:val="center"/>
          </w:tcPr>
          <w:p w14:paraId="772A23F1">
            <w:pPr>
              <w:jc w:val="center"/>
              <w:rPr>
                <w:rFonts w:hint="eastAsia" w:cs="宋体" w:asciiTheme="minorEastAsia" w:hAnsiTheme="minorEastAsia"/>
                <w:color w:val="000000"/>
                <w:sz w:val="18"/>
                <w:szCs w:val="18"/>
              </w:rPr>
            </w:pPr>
          </w:p>
        </w:tc>
        <w:tc>
          <w:tcPr>
            <w:tcW w:w="2454" w:type="dxa"/>
            <w:noWrap/>
            <w:vAlign w:val="center"/>
          </w:tcPr>
          <w:p w14:paraId="26B1BE5A">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6轴（30吨分仓）</w:t>
            </w:r>
          </w:p>
        </w:tc>
        <w:tc>
          <w:tcPr>
            <w:tcW w:w="1667" w:type="dxa"/>
            <w:noWrap/>
            <w:vAlign w:val="center"/>
          </w:tcPr>
          <w:p w14:paraId="0BE04875">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6</w:t>
            </w:r>
          </w:p>
        </w:tc>
      </w:tr>
      <w:tr w14:paraId="30F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vMerge w:val="continue"/>
            <w:noWrap/>
            <w:vAlign w:val="center"/>
          </w:tcPr>
          <w:p w14:paraId="12CE7EBF">
            <w:pPr>
              <w:jc w:val="center"/>
              <w:rPr>
                <w:rFonts w:hint="eastAsia" w:cs="宋体" w:asciiTheme="minorEastAsia" w:hAnsiTheme="minorEastAsia"/>
                <w:color w:val="000000"/>
                <w:sz w:val="18"/>
                <w:szCs w:val="18"/>
              </w:rPr>
            </w:pPr>
          </w:p>
        </w:tc>
        <w:tc>
          <w:tcPr>
            <w:tcW w:w="1270" w:type="dxa"/>
            <w:vMerge w:val="continue"/>
            <w:noWrap/>
            <w:vAlign w:val="center"/>
          </w:tcPr>
          <w:p w14:paraId="16E11BF0">
            <w:pPr>
              <w:jc w:val="center"/>
              <w:rPr>
                <w:rFonts w:hint="eastAsia" w:cs="宋体" w:asciiTheme="minorEastAsia" w:hAnsiTheme="minorEastAsia"/>
                <w:color w:val="000000"/>
                <w:sz w:val="18"/>
                <w:szCs w:val="18"/>
              </w:rPr>
            </w:pPr>
          </w:p>
        </w:tc>
        <w:tc>
          <w:tcPr>
            <w:tcW w:w="1461" w:type="dxa"/>
            <w:vAlign w:val="center"/>
          </w:tcPr>
          <w:p w14:paraId="54F982A7">
            <w:pPr>
              <w:jc w:val="center"/>
              <w:rPr>
                <w:rFonts w:hint="eastAsia" w:cs="宋体" w:asciiTheme="minorEastAsia" w:hAnsiTheme="minorEastAsia"/>
                <w:color w:val="000000"/>
                <w:sz w:val="18"/>
                <w:szCs w:val="18"/>
              </w:rPr>
            </w:pPr>
            <w:r>
              <w:rPr>
                <w:rFonts w:hint="eastAsia" w:cs="宋体" w:asciiTheme="minorEastAsia" w:hAnsiTheme="minorEastAsia"/>
                <w:color w:val="000000"/>
                <w:sz w:val="18"/>
                <w:szCs w:val="18"/>
              </w:rPr>
              <w:t>东莞生产基地</w:t>
            </w:r>
          </w:p>
        </w:tc>
        <w:tc>
          <w:tcPr>
            <w:tcW w:w="2454" w:type="dxa"/>
            <w:noWrap/>
            <w:vAlign w:val="center"/>
          </w:tcPr>
          <w:p w14:paraId="031630EA">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3/4轴（15-20吨分仓）</w:t>
            </w:r>
          </w:p>
        </w:tc>
        <w:tc>
          <w:tcPr>
            <w:tcW w:w="1667" w:type="dxa"/>
            <w:noWrap/>
            <w:vAlign w:val="center"/>
          </w:tcPr>
          <w:p w14:paraId="055F383C">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3</w:t>
            </w:r>
          </w:p>
        </w:tc>
      </w:tr>
      <w:tr w14:paraId="3B11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vMerge w:val="continue"/>
            <w:noWrap/>
            <w:vAlign w:val="center"/>
          </w:tcPr>
          <w:p w14:paraId="759913C2">
            <w:pPr>
              <w:jc w:val="center"/>
              <w:rPr>
                <w:rFonts w:hint="eastAsia" w:cs="宋体" w:asciiTheme="minorEastAsia" w:hAnsiTheme="minorEastAsia"/>
                <w:color w:val="000000"/>
                <w:sz w:val="18"/>
                <w:szCs w:val="18"/>
              </w:rPr>
            </w:pPr>
          </w:p>
        </w:tc>
        <w:tc>
          <w:tcPr>
            <w:tcW w:w="1270" w:type="dxa"/>
            <w:vMerge w:val="continue"/>
            <w:noWrap/>
            <w:vAlign w:val="center"/>
          </w:tcPr>
          <w:p w14:paraId="0C97E87C">
            <w:pPr>
              <w:jc w:val="center"/>
              <w:rPr>
                <w:rFonts w:hint="eastAsia" w:cs="宋体" w:asciiTheme="minorEastAsia" w:hAnsiTheme="minorEastAsia"/>
                <w:color w:val="000000"/>
                <w:sz w:val="18"/>
                <w:szCs w:val="18"/>
              </w:rPr>
            </w:pPr>
          </w:p>
        </w:tc>
        <w:tc>
          <w:tcPr>
            <w:tcW w:w="1461" w:type="dxa"/>
            <w:vAlign w:val="center"/>
          </w:tcPr>
          <w:p w14:paraId="3ABEA79A">
            <w:pPr>
              <w:jc w:val="center"/>
              <w:rPr>
                <w:rFonts w:hint="eastAsia" w:cs="宋体" w:asciiTheme="minorEastAsia" w:hAnsiTheme="minorEastAsia"/>
                <w:color w:val="000000"/>
                <w:sz w:val="18"/>
                <w:szCs w:val="18"/>
              </w:rPr>
            </w:pPr>
            <w:r>
              <w:rPr>
                <w:rFonts w:hint="eastAsia" w:cs="宋体" w:asciiTheme="minorEastAsia" w:hAnsiTheme="minorEastAsia"/>
                <w:color w:val="000000"/>
                <w:sz w:val="18"/>
                <w:szCs w:val="18"/>
              </w:rPr>
              <w:t>惠州生产基地</w:t>
            </w:r>
          </w:p>
        </w:tc>
        <w:tc>
          <w:tcPr>
            <w:tcW w:w="2454" w:type="dxa"/>
            <w:noWrap/>
            <w:vAlign w:val="center"/>
          </w:tcPr>
          <w:p w14:paraId="3F308E85">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6轴（30吨分仓）</w:t>
            </w:r>
          </w:p>
        </w:tc>
        <w:tc>
          <w:tcPr>
            <w:tcW w:w="1667" w:type="dxa"/>
            <w:noWrap/>
            <w:vAlign w:val="center"/>
          </w:tcPr>
          <w:p w14:paraId="44D85A69">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2</w:t>
            </w:r>
          </w:p>
        </w:tc>
      </w:tr>
      <w:tr w14:paraId="17A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vMerge w:val="restart"/>
            <w:noWrap/>
            <w:vAlign w:val="center"/>
          </w:tcPr>
          <w:p w14:paraId="1F5153C0">
            <w:pPr>
              <w:rPr>
                <w:rFonts w:hint="eastAsia" w:cs="宋体" w:asciiTheme="minorEastAsia" w:hAnsiTheme="minorEastAsia"/>
                <w:color w:val="000000"/>
                <w:sz w:val="18"/>
                <w:szCs w:val="18"/>
              </w:rPr>
            </w:pPr>
            <w:r>
              <w:rPr>
                <w:rFonts w:hint="eastAsia" w:cs="宋体" w:asciiTheme="minorEastAsia" w:hAnsiTheme="minorEastAsia"/>
                <w:color w:val="000000"/>
                <w:sz w:val="18"/>
                <w:szCs w:val="18"/>
              </w:rPr>
              <w:t>科之杰湖南</w:t>
            </w:r>
          </w:p>
        </w:tc>
        <w:tc>
          <w:tcPr>
            <w:tcW w:w="1270" w:type="dxa"/>
            <w:vMerge w:val="restart"/>
            <w:noWrap/>
            <w:vAlign w:val="center"/>
          </w:tcPr>
          <w:p w14:paraId="2E9041D5">
            <w:pPr>
              <w:widowControl/>
              <w:jc w:val="center"/>
              <w:textAlignment w:val="center"/>
              <w:rPr>
                <w:rFonts w:hint="eastAsia" w:cs="宋体" w:asciiTheme="minorEastAsia" w:hAnsiTheme="minorEastAsia"/>
                <w:color w:val="000000"/>
                <w:kern w:val="0"/>
                <w:sz w:val="18"/>
                <w:szCs w:val="18"/>
                <w:lang w:bidi="ar"/>
              </w:rPr>
            </w:pPr>
            <w:r>
              <w:rPr>
                <w:rFonts w:hint="eastAsia" w:cs="宋体" w:asciiTheme="minorEastAsia" w:hAnsiTheme="minorEastAsia"/>
                <w:color w:val="000000"/>
                <w:kern w:val="0"/>
                <w:sz w:val="18"/>
                <w:szCs w:val="18"/>
                <w:lang w:bidi="ar"/>
              </w:rPr>
              <w:t>减水剂</w:t>
            </w:r>
          </w:p>
          <w:p w14:paraId="0E06A83F">
            <w:pPr>
              <w:jc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销售运输</w:t>
            </w:r>
          </w:p>
        </w:tc>
        <w:tc>
          <w:tcPr>
            <w:tcW w:w="1461" w:type="dxa"/>
            <w:vMerge w:val="restart"/>
            <w:vAlign w:val="center"/>
          </w:tcPr>
          <w:p w14:paraId="307134E8">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sz w:val="18"/>
                <w:szCs w:val="18"/>
              </w:rPr>
              <w:t>湘潭本部</w:t>
            </w:r>
          </w:p>
        </w:tc>
        <w:tc>
          <w:tcPr>
            <w:tcW w:w="2454" w:type="dxa"/>
            <w:noWrap/>
            <w:vAlign w:val="center"/>
          </w:tcPr>
          <w:p w14:paraId="02076EB8">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3/4轴（15-20吨分仓）</w:t>
            </w:r>
          </w:p>
        </w:tc>
        <w:tc>
          <w:tcPr>
            <w:tcW w:w="1667" w:type="dxa"/>
            <w:noWrap/>
            <w:vAlign w:val="center"/>
          </w:tcPr>
          <w:p w14:paraId="722F326D">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8</w:t>
            </w:r>
          </w:p>
        </w:tc>
      </w:tr>
      <w:tr w14:paraId="7D66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1" w:type="dxa"/>
            <w:vMerge w:val="continue"/>
            <w:noWrap/>
            <w:vAlign w:val="center"/>
          </w:tcPr>
          <w:p w14:paraId="1B52F0C5">
            <w:pPr>
              <w:jc w:val="center"/>
              <w:rPr>
                <w:rFonts w:hint="eastAsia" w:cs="宋体" w:asciiTheme="minorEastAsia" w:hAnsiTheme="minorEastAsia"/>
                <w:color w:val="000000"/>
                <w:sz w:val="18"/>
                <w:szCs w:val="18"/>
              </w:rPr>
            </w:pPr>
          </w:p>
        </w:tc>
        <w:tc>
          <w:tcPr>
            <w:tcW w:w="1270" w:type="dxa"/>
            <w:vMerge w:val="continue"/>
            <w:noWrap/>
            <w:vAlign w:val="center"/>
          </w:tcPr>
          <w:p w14:paraId="57EB769A">
            <w:pPr>
              <w:jc w:val="center"/>
              <w:rPr>
                <w:rFonts w:hint="eastAsia" w:cs="宋体" w:asciiTheme="minorEastAsia" w:hAnsiTheme="minorEastAsia"/>
                <w:color w:val="000000"/>
                <w:sz w:val="18"/>
                <w:szCs w:val="18"/>
              </w:rPr>
            </w:pPr>
          </w:p>
        </w:tc>
        <w:tc>
          <w:tcPr>
            <w:tcW w:w="1461" w:type="dxa"/>
            <w:vMerge w:val="continue"/>
            <w:vAlign w:val="center"/>
          </w:tcPr>
          <w:p w14:paraId="7F31E542">
            <w:pPr>
              <w:jc w:val="center"/>
              <w:rPr>
                <w:rFonts w:hint="eastAsia" w:cs="宋体" w:asciiTheme="minorEastAsia" w:hAnsiTheme="minorEastAsia"/>
                <w:color w:val="000000"/>
                <w:sz w:val="18"/>
                <w:szCs w:val="18"/>
              </w:rPr>
            </w:pPr>
          </w:p>
        </w:tc>
        <w:tc>
          <w:tcPr>
            <w:tcW w:w="2454" w:type="dxa"/>
            <w:noWrap/>
            <w:vAlign w:val="center"/>
          </w:tcPr>
          <w:p w14:paraId="383503B9">
            <w:pPr>
              <w:widowControl/>
              <w:jc w:val="center"/>
              <w:textAlignment w:val="center"/>
              <w:rPr>
                <w:rFonts w:hint="eastAsia" w:cs="宋体" w:asciiTheme="minorEastAsia" w:hAnsiTheme="minorEastAsia"/>
                <w:color w:val="000000"/>
                <w:sz w:val="18"/>
                <w:szCs w:val="18"/>
              </w:rPr>
            </w:pPr>
            <w:r>
              <w:rPr>
                <w:rFonts w:hint="eastAsia" w:cs="宋体" w:asciiTheme="minorEastAsia" w:hAnsiTheme="minorEastAsia"/>
                <w:color w:val="000000"/>
                <w:kern w:val="0"/>
                <w:sz w:val="18"/>
                <w:szCs w:val="18"/>
                <w:lang w:bidi="ar"/>
              </w:rPr>
              <w:t>6轴（30吨分仓）</w:t>
            </w:r>
          </w:p>
        </w:tc>
        <w:tc>
          <w:tcPr>
            <w:tcW w:w="1667" w:type="dxa"/>
            <w:noWrap/>
            <w:vAlign w:val="center"/>
          </w:tcPr>
          <w:p w14:paraId="64DC95AA">
            <w:pPr>
              <w:widowControl/>
              <w:jc w:val="center"/>
              <w:textAlignment w:val="center"/>
              <w:rPr>
                <w:rFonts w:hint="eastAsia" w:cs="宋体" w:asciiTheme="minorEastAsia" w:hAnsiTheme="minorEastAsia"/>
                <w:sz w:val="18"/>
                <w:szCs w:val="18"/>
              </w:rPr>
            </w:pPr>
            <w:r>
              <w:rPr>
                <w:rFonts w:hint="eastAsia" w:cs="宋体" w:asciiTheme="minorEastAsia" w:hAnsiTheme="minorEastAsia"/>
                <w:sz w:val="18"/>
                <w:szCs w:val="18"/>
              </w:rPr>
              <w:t>2</w:t>
            </w:r>
          </w:p>
        </w:tc>
      </w:tr>
    </w:tbl>
    <w:p w14:paraId="60C46A09">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w:t>
      </w:r>
      <w:r>
        <w:rPr>
          <w:rFonts w:hint="eastAsia" w:ascii="宋体" w:hAnsi="宋体" w:eastAsia="宋体" w:cs="宋体"/>
          <w:szCs w:val="21"/>
        </w:rPr>
        <w:t>车载罐材质304不锈钢、铝合金的槽罐车，车</w:t>
      </w:r>
      <w:bookmarkStart w:id="0" w:name="_GoBack"/>
      <w:bookmarkEnd w:id="0"/>
      <w:r>
        <w:rPr>
          <w:rFonts w:hint="eastAsia" w:ascii="Times New Roman" w:hAnsi="Times New Roman" w:eastAsia="宋体" w:cs="Times New Roman"/>
          <w:szCs w:val="21"/>
        </w:rPr>
        <w:t>辆数量配置不能低于招标数量，欢迎拥有新能源车辆的运输商参与投标。</w:t>
      </w:r>
    </w:p>
    <w:p w14:paraId="6A24B6C1">
      <w:pPr>
        <w:numPr>
          <w:ilvl w:val="255"/>
          <w:numId w:val="0"/>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5、交付地点：科之杰新材料集团有限公司 广东、湖南生产基地。</w:t>
      </w:r>
    </w:p>
    <w:p w14:paraId="1D840200">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6C4D857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企业资质：具有法人资格、有</w:t>
      </w:r>
      <w:r>
        <w:rPr>
          <w:rFonts w:hint="eastAsia" w:ascii="宋体" w:hAnsi="宋体" w:eastAsia="宋体" w:cs="Times New Roman"/>
          <w:szCs w:val="21"/>
        </w:rPr>
        <w:t>道路运输许可证的运输商</w:t>
      </w:r>
      <w:r>
        <w:rPr>
          <w:rFonts w:ascii="宋体" w:hAnsi="宋体" w:eastAsia="宋体" w:cs="Times New Roman"/>
          <w:szCs w:val="21"/>
        </w:rPr>
        <w:t>；成立并正常运作超过</w:t>
      </w:r>
      <w:r>
        <w:rPr>
          <w:rFonts w:hint="eastAsia" w:ascii="宋体" w:hAnsi="宋体" w:eastAsia="宋体" w:cs="Times New Roman"/>
          <w:szCs w:val="21"/>
        </w:rPr>
        <w:t>1</w:t>
      </w:r>
      <w:r>
        <w:rPr>
          <w:rFonts w:ascii="宋体" w:hAnsi="宋体" w:eastAsia="宋体" w:cs="Times New Roman"/>
          <w:szCs w:val="21"/>
        </w:rPr>
        <w:t>年</w:t>
      </w:r>
      <w:r>
        <w:rPr>
          <w:rFonts w:hint="eastAsia" w:ascii="宋体" w:hAnsi="宋体" w:eastAsia="宋体" w:cs="Times New Roman"/>
          <w:szCs w:val="21"/>
        </w:rPr>
        <w:t>，</w:t>
      </w:r>
      <w:r>
        <w:rPr>
          <w:rFonts w:ascii="宋体" w:hAnsi="宋体" w:eastAsia="宋体" w:cs="Times New Roman"/>
          <w:szCs w:val="21"/>
        </w:rPr>
        <w:t>三年内未发生不良诚信记录。（提供</w:t>
      </w:r>
      <w:r>
        <w:rPr>
          <w:rFonts w:hint="eastAsia" w:ascii="宋体" w:hAnsi="宋体" w:eastAsia="宋体" w:cs="Times New Roman"/>
          <w:szCs w:val="21"/>
        </w:rPr>
        <w:t>营业执照、开户许可证、道路运输许可证、车辆行驶证等企业资质</w:t>
      </w:r>
      <w:r>
        <w:rPr>
          <w:rFonts w:ascii="宋体" w:hAnsi="宋体" w:eastAsia="宋体" w:cs="Times New Roman"/>
          <w:szCs w:val="21"/>
        </w:rPr>
        <w:t>）</w:t>
      </w:r>
      <w:r>
        <w:rPr>
          <w:rFonts w:hint="eastAsia" w:ascii="宋体" w:hAnsi="宋体" w:eastAsia="宋体" w:cs="Times New Roman"/>
          <w:szCs w:val="21"/>
        </w:rPr>
        <w:t>。</w:t>
      </w:r>
    </w:p>
    <w:p w14:paraId="7505899B">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信誉要求：提供近三年</w:t>
      </w:r>
      <w:r>
        <w:rPr>
          <w:rFonts w:hint="eastAsia" w:ascii="宋体" w:hAnsi="宋体" w:eastAsia="宋体" w:cs="Times New Roman"/>
          <w:szCs w:val="21"/>
        </w:rPr>
        <w:t>销售</w:t>
      </w:r>
      <w:r>
        <w:rPr>
          <w:rFonts w:ascii="宋体" w:hAnsi="宋体" w:eastAsia="宋体" w:cs="Times New Roman"/>
          <w:szCs w:val="21"/>
        </w:rPr>
        <w:t>业绩证明（合同复印件</w:t>
      </w:r>
      <w:r>
        <w:rPr>
          <w:rFonts w:hint="eastAsia" w:ascii="宋体" w:hAnsi="宋体" w:eastAsia="宋体" w:cs="Times New Roman"/>
          <w:szCs w:val="21"/>
        </w:rPr>
        <w:t>、发票等，条件优越者可适当放宽</w:t>
      </w:r>
      <w:r>
        <w:rPr>
          <w:rFonts w:ascii="宋体" w:hAnsi="宋体" w:eastAsia="宋体" w:cs="Times New Roman"/>
          <w:szCs w:val="21"/>
        </w:rPr>
        <w:t>）</w:t>
      </w:r>
      <w:r>
        <w:rPr>
          <w:rFonts w:hint="eastAsia" w:ascii="宋体" w:hAnsi="宋体" w:eastAsia="宋体" w:cs="Times New Roman"/>
          <w:szCs w:val="21"/>
        </w:rPr>
        <w:t>。</w:t>
      </w:r>
    </w:p>
    <w:p w14:paraId="707CF0D3">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银行资信及企业信用：必须具有良好的银行资信和商业信誉, 没有处于被责令停业，财产被接管、冻结、破产和重组等状态。</w:t>
      </w:r>
    </w:p>
    <w:p w14:paraId="042FAFB0">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282"/>
        <w:gridCol w:w="2735"/>
      </w:tblGrid>
      <w:tr w14:paraId="5664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3473AF1B">
            <w:pPr>
              <w:spacing w:line="360" w:lineRule="auto"/>
              <w:jc w:val="center"/>
              <w:rPr>
                <w:rFonts w:hint="eastAsia" w:ascii="宋体" w:hAnsi="宋体" w:eastAsia="宋体" w:cs="Times New Roman"/>
                <w:szCs w:val="21"/>
              </w:rPr>
            </w:pPr>
            <w:r>
              <w:rPr>
                <w:rFonts w:hint="eastAsia" w:ascii="宋体" w:hAnsi="宋体" w:eastAsia="宋体" w:cs="Times New Roman"/>
                <w:szCs w:val="21"/>
              </w:rPr>
              <w:t>联系人</w:t>
            </w:r>
          </w:p>
        </w:tc>
        <w:tc>
          <w:tcPr>
            <w:tcW w:w="3282" w:type="dxa"/>
            <w:vAlign w:val="center"/>
          </w:tcPr>
          <w:p w14:paraId="5511732D">
            <w:pPr>
              <w:spacing w:line="360" w:lineRule="auto"/>
              <w:jc w:val="center"/>
              <w:rPr>
                <w:rFonts w:hint="eastAsia" w:ascii="宋体" w:hAnsi="宋体" w:eastAsia="宋体" w:cs="Times New Roman"/>
                <w:szCs w:val="21"/>
              </w:rPr>
            </w:pPr>
            <w:r>
              <w:rPr>
                <w:rFonts w:hint="eastAsia" w:ascii="宋体" w:hAnsi="宋体" w:eastAsia="宋体" w:cs="Times New Roman"/>
                <w:szCs w:val="21"/>
              </w:rPr>
              <w:t>职责</w:t>
            </w:r>
          </w:p>
        </w:tc>
        <w:tc>
          <w:tcPr>
            <w:tcW w:w="2735" w:type="dxa"/>
            <w:vAlign w:val="center"/>
          </w:tcPr>
          <w:p w14:paraId="197C736C">
            <w:pPr>
              <w:spacing w:line="360" w:lineRule="auto"/>
              <w:jc w:val="center"/>
              <w:rPr>
                <w:rFonts w:hint="eastAsia" w:ascii="宋体" w:hAnsi="宋体" w:eastAsia="宋体" w:cs="Times New Roman"/>
                <w:szCs w:val="21"/>
              </w:rPr>
            </w:pPr>
            <w:r>
              <w:rPr>
                <w:rFonts w:hint="eastAsia" w:ascii="宋体" w:hAnsi="宋体" w:eastAsia="宋体" w:cs="Times New Roman"/>
                <w:szCs w:val="21"/>
              </w:rPr>
              <w:t>联系方式</w:t>
            </w:r>
          </w:p>
        </w:tc>
      </w:tr>
      <w:tr w14:paraId="09E7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6DD5680A">
            <w:pPr>
              <w:spacing w:line="360" w:lineRule="auto"/>
              <w:jc w:val="center"/>
              <w:rPr>
                <w:rFonts w:hint="eastAsia" w:ascii="宋体" w:hAnsi="宋体" w:eastAsia="宋体" w:cs="Times New Roman"/>
                <w:szCs w:val="21"/>
              </w:rPr>
            </w:pPr>
            <w:r>
              <w:rPr>
                <w:rFonts w:hint="eastAsia" w:ascii="宋体" w:hAnsi="宋体" w:eastAsia="宋体" w:cs="Times New Roman"/>
                <w:szCs w:val="21"/>
              </w:rPr>
              <w:t>陈工</w:t>
            </w:r>
          </w:p>
        </w:tc>
        <w:tc>
          <w:tcPr>
            <w:tcW w:w="3282" w:type="dxa"/>
            <w:vAlign w:val="center"/>
          </w:tcPr>
          <w:p w14:paraId="2F052E49">
            <w:pPr>
              <w:spacing w:line="360" w:lineRule="auto"/>
              <w:jc w:val="center"/>
              <w:rPr>
                <w:rFonts w:hint="eastAsia" w:ascii="宋体" w:hAnsi="宋体" w:eastAsia="宋体" w:cs="Times New Roman"/>
                <w:szCs w:val="21"/>
              </w:rPr>
            </w:pPr>
            <w:r>
              <w:rPr>
                <w:rFonts w:hint="eastAsia" w:ascii="宋体" w:hAnsi="宋体" w:eastAsia="宋体" w:cs="Times New Roman"/>
                <w:szCs w:val="21"/>
              </w:rPr>
              <w:t>招标报名</w:t>
            </w:r>
          </w:p>
        </w:tc>
        <w:tc>
          <w:tcPr>
            <w:tcW w:w="2735" w:type="dxa"/>
            <w:vAlign w:val="center"/>
          </w:tcPr>
          <w:p w14:paraId="74CD7AA9">
            <w:pPr>
              <w:spacing w:line="360" w:lineRule="auto"/>
              <w:jc w:val="center"/>
              <w:rPr>
                <w:rFonts w:hint="eastAsia" w:ascii="宋体" w:hAnsi="宋体" w:eastAsia="宋体" w:cs="Times New Roman"/>
                <w:szCs w:val="21"/>
              </w:rPr>
            </w:pPr>
            <w:r>
              <w:rPr>
                <w:rFonts w:ascii="宋体" w:hAnsi="宋体" w:eastAsia="宋体" w:cs="Times New Roman"/>
                <w:szCs w:val="21"/>
              </w:rPr>
              <w:t>181</w:t>
            </w:r>
            <w:r>
              <w:rPr>
                <w:rFonts w:hint="eastAsia" w:ascii="宋体" w:hAnsi="宋体" w:eastAsia="宋体" w:cs="Times New Roman"/>
                <w:szCs w:val="21"/>
              </w:rPr>
              <w:t xml:space="preserve"> </w:t>
            </w:r>
            <w:r>
              <w:rPr>
                <w:rFonts w:ascii="宋体" w:hAnsi="宋体" w:eastAsia="宋体" w:cs="Times New Roman"/>
                <w:szCs w:val="21"/>
              </w:rPr>
              <w:t>0695</w:t>
            </w:r>
            <w:r>
              <w:rPr>
                <w:rFonts w:hint="eastAsia" w:ascii="宋体" w:hAnsi="宋体" w:eastAsia="宋体" w:cs="Times New Roman"/>
                <w:szCs w:val="21"/>
              </w:rPr>
              <w:t xml:space="preserve"> </w:t>
            </w:r>
            <w:r>
              <w:rPr>
                <w:rFonts w:ascii="宋体" w:hAnsi="宋体" w:eastAsia="宋体" w:cs="Times New Roman"/>
                <w:szCs w:val="21"/>
              </w:rPr>
              <w:t>0506</w:t>
            </w:r>
          </w:p>
        </w:tc>
      </w:tr>
      <w:tr w14:paraId="0CA4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16AED192">
            <w:pPr>
              <w:spacing w:line="360" w:lineRule="auto"/>
              <w:jc w:val="center"/>
              <w:rPr>
                <w:rFonts w:hint="eastAsia" w:ascii="宋体" w:hAnsi="宋体" w:eastAsia="宋体" w:cs="Times New Roman"/>
                <w:szCs w:val="21"/>
              </w:rPr>
            </w:pPr>
            <w:r>
              <w:rPr>
                <w:rFonts w:hint="eastAsia" w:ascii="宋体" w:hAnsi="宋体" w:eastAsia="宋体" w:cs="Times New Roman"/>
                <w:szCs w:val="21"/>
              </w:rPr>
              <w:t>谢工</w:t>
            </w:r>
          </w:p>
        </w:tc>
        <w:tc>
          <w:tcPr>
            <w:tcW w:w="3282" w:type="dxa"/>
            <w:vAlign w:val="center"/>
          </w:tcPr>
          <w:p w14:paraId="4BAA8DBA">
            <w:pPr>
              <w:spacing w:line="360" w:lineRule="auto"/>
              <w:jc w:val="center"/>
              <w:rPr>
                <w:rFonts w:hint="eastAsia" w:ascii="宋体" w:hAnsi="宋体" w:eastAsia="宋体" w:cs="Times New Roman"/>
                <w:szCs w:val="21"/>
              </w:rPr>
            </w:pPr>
            <w:r>
              <w:rPr>
                <w:rFonts w:hint="eastAsia" w:ascii="宋体" w:hAnsi="宋体" w:eastAsia="宋体" w:cs="Times New Roman"/>
                <w:szCs w:val="21"/>
              </w:rPr>
              <w:t>招标投标答疑及文件收集（广东）</w:t>
            </w:r>
          </w:p>
        </w:tc>
        <w:tc>
          <w:tcPr>
            <w:tcW w:w="2735" w:type="dxa"/>
            <w:vAlign w:val="center"/>
          </w:tcPr>
          <w:p w14:paraId="690C018B">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189 6609 9201 </w:t>
            </w:r>
          </w:p>
        </w:tc>
      </w:tr>
      <w:tr w14:paraId="707F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0F13F43C">
            <w:pPr>
              <w:spacing w:line="360" w:lineRule="auto"/>
              <w:jc w:val="center"/>
              <w:rPr>
                <w:rFonts w:hint="eastAsia" w:ascii="宋体" w:hAnsi="宋体" w:eastAsia="宋体" w:cs="Times New Roman"/>
                <w:szCs w:val="21"/>
              </w:rPr>
            </w:pPr>
            <w:r>
              <w:rPr>
                <w:rFonts w:hint="eastAsia" w:ascii="宋体" w:hAnsi="宋体" w:eastAsia="宋体" w:cs="Times New Roman"/>
                <w:szCs w:val="21"/>
              </w:rPr>
              <w:t>刘工</w:t>
            </w:r>
          </w:p>
        </w:tc>
        <w:tc>
          <w:tcPr>
            <w:tcW w:w="3282" w:type="dxa"/>
            <w:vAlign w:val="center"/>
          </w:tcPr>
          <w:p w14:paraId="0B8D489D">
            <w:pPr>
              <w:spacing w:line="360" w:lineRule="auto"/>
              <w:jc w:val="center"/>
              <w:rPr>
                <w:rFonts w:hint="eastAsia" w:ascii="宋体" w:hAnsi="宋体" w:eastAsia="宋体" w:cs="Times New Roman"/>
                <w:szCs w:val="21"/>
              </w:rPr>
            </w:pPr>
            <w:r>
              <w:rPr>
                <w:rFonts w:hint="eastAsia" w:ascii="宋体" w:hAnsi="宋体" w:eastAsia="宋体" w:cs="Times New Roman"/>
                <w:szCs w:val="21"/>
              </w:rPr>
              <w:t>招标投标答疑及文件收集（湖南）</w:t>
            </w:r>
          </w:p>
        </w:tc>
        <w:tc>
          <w:tcPr>
            <w:tcW w:w="2735" w:type="dxa"/>
            <w:vAlign w:val="center"/>
          </w:tcPr>
          <w:p w14:paraId="462765F5">
            <w:pPr>
              <w:spacing w:line="360" w:lineRule="auto"/>
              <w:jc w:val="center"/>
              <w:rPr>
                <w:rFonts w:hint="eastAsia" w:ascii="宋体" w:hAnsi="宋体" w:eastAsia="宋体" w:cs="Times New Roman"/>
                <w:szCs w:val="21"/>
              </w:rPr>
            </w:pPr>
            <w:r>
              <w:rPr>
                <w:rFonts w:hint="eastAsia" w:ascii="宋体" w:hAnsi="宋体" w:eastAsia="宋体" w:cs="Times New Roman"/>
                <w:szCs w:val="21"/>
              </w:rPr>
              <w:t>187 7321 3677</w:t>
            </w:r>
          </w:p>
        </w:tc>
      </w:tr>
      <w:tr w14:paraId="64DA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0" w:type="dxa"/>
            <w:vAlign w:val="center"/>
          </w:tcPr>
          <w:p w14:paraId="5DDFA3B3">
            <w:pPr>
              <w:spacing w:line="360" w:lineRule="auto"/>
              <w:jc w:val="center"/>
              <w:rPr>
                <w:rFonts w:hint="eastAsia" w:ascii="宋体" w:hAnsi="宋体" w:eastAsia="宋体" w:cs="Times New Roman"/>
                <w:szCs w:val="21"/>
              </w:rPr>
            </w:pPr>
            <w:r>
              <w:rPr>
                <w:rFonts w:hint="eastAsia" w:ascii="宋体" w:hAnsi="宋体" w:eastAsia="宋体" w:cs="Times New Roman"/>
                <w:szCs w:val="21"/>
              </w:rPr>
              <w:t>建研家商城客服</w:t>
            </w:r>
          </w:p>
        </w:tc>
        <w:tc>
          <w:tcPr>
            <w:tcW w:w="3282" w:type="dxa"/>
            <w:vAlign w:val="center"/>
          </w:tcPr>
          <w:p w14:paraId="6797E98F">
            <w:pPr>
              <w:spacing w:line="360" w:lineRule="auto"/>
              <w:jc w:val="center"/>
              <w:rPr>
                <w:rFonts w:hint="eastAsia" w:ascii="宋体" w:hAnsi="宋体" w:eastAsia="宋体" w:cs="Times New Roman"/>
                <w:szCs w:val="21"/>
              </w:rPr>
            </w:pPr>
            <w:r>
              <w:rPr>
                <w:rFonts w:hint="eastAsia" w:ascii="宋体" w:hAnsi="宋体" w:eastAsia="宋体" w:cs="Times New Roman"/>
                <w:szCs w:val="21"/>
              </w:rPr>
              <w:t>采招系统操作咨询</w:t>
            </w:r>
          </w:p>
        </w:tc>
        <w:tc>
          <w:tcPr>
            <w:tcW w:w="2735" w:type="dxa"/>
            <w:vAlign w:val="center"/>
          </w:tcPr>
          <w:p w14:paraId="49E8037E">
            <w:pPr>
              <w:spacing w:line="360" w:lineRule="auto"/>
              <w:jc w:val="center"/>
              <w:rPr>
                <w:rFonts w:hint="eastAsia" w:ascii="宋体" w:hAnsi="宋体" w:eastAsia="宋体" w:cs="Times New Roman"/>
                <w:szCs w:val="21"/>
              </w:rPr>
            </w:pPr>
            <w:r>
              <w:rPr>
                <w:rFonts w:hint="eastAsia" w:ascii="宋体" w:hAnsi="宋体" w:eastAsia="宋体" w:cs="Times New Roman"/>
                <w:szCs w:val="21"/>
              </w:rPr>
              <w:t>0592-2982398</w:t>
            </w:r>
          </w:p>
        </w:tc>
      </w:tr>
    </w:tbl>
    <w:p w14:paraId="38CBEE59">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028398FD">
      <w:pPr>
        <w:numPr>
          <w:ilvl w:val="0"/>
          <w:numId w:val="3"/>
        </w:num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招标全流程：商城入驻</w:t>
      </w:r>
      <w:r>
        <w:rPr>
          <w:rFonts w:ascii="宋体" w:hAnsi="宋体" w:eastAsia="宋体" w:cs="Times New Roman"/>
          <w:szCs w:val="21"/>
        </w:rPr>
        <w:t>→</w:t>
      </w:r>
      <w:r>
        <w:rPr>
          <w:rFonts w:hint="eastAsia" w:ascii="宋体" w:hAnsi="宋体" w:eastAsia="宋体" w:cs="Times New Roman"/>
          <w:szCs w:val="21"/>
        </w:rPr>
        <w:t>招标报名（报名资料上传）</w:t>
      </w:r>
      <w:r>
        <w:rPr>
          <w:rFonts w:ascii="宋体" w:hAnsi="宋体" w:eastAsia="宋体" w:cs="Times New Roman"/>
          <w:szCs w:val="21"/>
        </w:rPr>
        <w:t>→</w:t>
      </w:r>
      <w:r>
        <w:rPr>
          <w:rFonts w:hint="eastAsia" w:ascii="宋体" w:hAnsi="宋体" w:eastAsia="宋体" w:cs="Times New Roman"/>
          <w:szCs w:val="21"/>
        </w:rPr>
        <w:t>资格预审</w:t>
      </w:r>
      <w:r>
        <w:rPr>
          <w:rFonts w:ascii="宋体" w:hAnsi="宋体" w:eastAsia="宋体" w:cs="Times New Roman"/>
          <w:szCs w:val="21"/>
        </w:rPr>
        <w:t>→</w:t>
      </w:r>
      <w:r>
        <w:rPr>
          <w:rFonts w:hint="eastAsia" w:ascii="宋体" w:hAnsi="宋体" w:eastAsia="宋体" w:cs="Times New Roman"/>
          <w:szCs w:val="21"/>
        </w:rPr>
        <w:t>购买标书（采招系统操作）</w:t>
      </w:r>
      <w:r>
        <w:rPr>
          <w:rFonts w:ascii="宋体" w:hAnsi="宋体" w:eastAsia="宋体" w:cs="Times New Roman"/>
          <w:szCs w:val="21"/>
        </w:rPr>
        <w:t>→</w:t>
      </w:r>
      <w:r>
        <w:rPr>
          <w:rFonts w:hint="eastAsia" w:ascii="宋体" w:hAnsi="宋体" w:eastAsia="宋体" w:cs="Times New Roman"/>
          <w:szCs w:val="21"/>
        </w:rPr>
        <w:t>下载标书（采招系统操作）</w:t>
      </w:r>
      <w:r>
        <w:rPr>
          <w:rFonts w:ascii="宋体" w:hAnsi="宋体" w:eastAsia="宋体" w:cs="Times New Roman"/>
          <w:szCs w:val="21"/>
        </w:rPr>
        <w:t>→</w:t>
      </w:r>
      <w:r>
        <w:rPr>
          <w:rFonts w:hint="eastAsia" w:ascii="宋体" w:hAnsi="宋体" w:eastAsia="宋体" w:cs="Times New Roman"/>
          <w:szCs w:val="21"/>
        </w:rPr>
        <w:t>提交投标文件。</w:t>
      </w:r>
    </w:p>
    <w:p w14:paraId="0D90CE6C">
      <w:pPr>
        <w:numPr>
          <w:ilvl w:val="0"/>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报名供方请于2026年4月17日12时前在建研家商城完成商家入驻操作及报名。</w:t>
      </w:r>
    </w:p>
    <w:p w14:paraId="074BB4AC">
      <w:pPr>
        <w:numPr>
          <w:ilvl w:val="0"/>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企业资质、业绩、报名联系人信息等招标资格要求的资料盖章做成一份PDF文件，请在建研家商城采招系统对应的报名链接上点击报名并上传报名文件，文件名：科之杰新材料集团有限公司减水剂产品运输项目投标信息+XXX有限公司。建研家采招系统网址：</w:t>
      </w:r>
      <w:r>
        <w:fldChar w:fldCharType="begin"/>
      </w:r>
      <w:r>
        <w:instrText xml:space="preserve"> HYPERLINK "https://recruit.jianyanjia.com/" </w:instrText>
      </w:r>
      <w:r>
        <w:fldChar w:fldCharType="separate"/>
      </w:r>
      <w:r>
        <w:rPr>
          <w:rFonts w:ascii="宋体" w:hAnsi="宋体" w:eastAsia="宋体"/>
          <w:szCs w:val="21"/>
        </w:rPr>
        <w:t>https://recruit.jianyanjia.com/</w:t>
      </w:r>
      <w:r>
        <w:rPr>
          <w:rFonts w:ascii="宋体" w:hAnsi="宋体" w:eastAsia="宋体"/>
          <w:szCs w:val="21"/>
        </w:rPr>
        <w:fldChar w:fldCharType="end"/>
      </w:r>
      <w:r>
        <w:rPr>
          <w:rFonts w:hint="eastAsia" w:ascii="宋体" w:hAnsi="宋体" w:eastAsia="宋体" w:cs="Times New Roman"/>
          <w:szCs w:val="21"/>
        </w:rPr>
        <w:t>。</w:t>
      </w:r>
    </w:p>
    <w:p w14:paraId="7E5ECDC6">
      <w:pPr>
        <w:numPr>
          <w:ilvl w:val="0"/>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文件</w:t>
      </w:r>
      <w:r>
        <w:rPr>
          <w:rFonts w:ascii="宋体" w:hAnsi="宋体" w:eastAsia="宋体" w:cs="Times New Roman"/>
          <w:szCs w:val="21"/>
        </w:rPr>
        <w:t>内</w:t>
      </w:r>
      <w:r>
        <w:rPr>
          <w:rFonts w:hint="eastAsia" w:ascii="宋体" w:hAnsi="宋体" w:eastAsia="宋体" w:cs="Times New Roman"/>
          <w:szCs w:val="21"/>
        </w:rPr>
        <w:t>务必</w:t>
      </w:r>
      <w:r>
        <w:rPr>
          <w:rFonts w:ascii="宋体" w:hAnsi="宋体" w:eastAsia="宋体" w:cs="Times New Roman"/>
          <w:szCs w:val="21"/>
        </w:rPr>
        <w:t>告知</w:t>
      </w:r>
      <w:r>
        <w:rPr>
          <w:rFonts w:hint="eastAsia" w:ascii="宋体" w:hAnsi="宋体" w:eastAsia="宋体" w:cs="Times New Roman"/>
          <w:szCs w:val="21"/>
        </w:rPr>
        <w:t>报名</w:t>
      </w:r>
      <w:r>
        <w:rPr>
          <w:rFonts w:ascii="宋体" w:hAnsi="宋体" w:eastAsia="宋体" w:cs="Times New Roman"/>
          <w:szCs w:val="21"/>
        </w:rPr>
        <w:t>联系人</w:t>
      </w:r>
      <w:r>
        <w:rPr>
          <w:rFonts w:hint="eastAsia" w:ascii="宋体" w:hAnsi="宋体" w:eastAsia="宋体" w:cs="Times New Roman"/>
          <w:szCs w:val="21"/>
        </w:rPr>
        <w:t>姓名、职务、电话号码</w:t>
      </w:r>
      <w:r>
        <w:rPr>
          <w:rFonts w:ascii="宋体" w:hAnsi="宋体" w:eastAsia="宋体" w:cs="Times New Roman"/>
          <w:szCs w:val="21"/>
        </w:rPr>
        <w:t>；报名联系人需为公司分管经营、市场的负责人及以上</w:t>
      </w:r>
      <w:r>
        <w:rPr>
          <w:rFonts w:hint="eastAsia" w:ascii="宋体" w:hAnsi="宋体" w:eastAsia="宋体" w:cs="Times New Roman"/>
          <w:szCs w:val="21"/>
        </w:rPr>
        <w:t>。</w:t>
      </w:r>
    </w:p>
    <w:p w14:paraId="160913FA">
      <w:pPr>
        <w:numPr>
          <w:ilvl w:val="0"/>
          <w:numId w:val="3"/>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符合资格要求的报名单位，经审查存在关联关系，最多允许一家单位入围</w:t>
      </w:r>
      <w:r>
        <w:rPr>
          <w:rFonts w:hint="eastAsia" w:ascii="宋体" w:hAnsi="宋体" w:eastAsia="宋体" w:cs="Times New Roman"/>
          <w:szCs w:val="21"/>
        </w:rPr>
        <w:t>。</w:t>
      </w:r>
    </w:p>
    <w:p w14:paraId="755018C9">
      <w:pPr>
        <w:numPr>
          <w:ilvl w:val="0"/>
          <w:numId w:val="3"/>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所有报名单位须均为直营，不得挂靠</w:t>
      </w:r>
      <w:r>
        <w:rPr>
          <w:rFonts w:hint="eastAsia" w:ascii="宋体" w:hAnsi="宋体" w:eastAsia="宋体" w:cs="Times New Roman"/>
          <w:szCs w:val="21"/>
        </w:rPr>
        <w:t>。</w:t>
      </w:r>
    </w:p>
    <w:p w14:paraId="1CD3D55A">
      <w:pPr>
        <w:numPr>
          <w:ilvl w:val="0"/>
          <w:numId w:val="1"/>
        </w:numPr>
        <w:spacing w:line="360" w:lineRule="auto"/>
        <w:ind w:firstLine="482" w:firstLineChars="200"/>
        <w:rPr>
          <w:rFonts w:hint="eastAsia" w:ascii="宋体" w:hAnsi="宋体" w:eastAsia="宋体" w:cs="Times New Roman"/>
          <w:szCs w:val="21"/>
        </w:rPr>
      </w:pPr>
      <w:r>
        <w:rPr>
          <w:rFonts w:hint="eastAsia" w:ascii="宋体" w:hAnsi="宋体" w:eastAsia="宋体" w:cs="Times New Roman"/>
          <w:b/>
          <w:bCs/>
          <w:sz w:val="24"/>
        </w:rPr>
        <w:t>报名</w:t>
      </w:r>
      <w:r>
        <w:rPr>
          <w:rFonts w:ascii="宋体" w:hAnsi="宋体" w:eastAsia="宋体" w:cs="Times New Roman"/>
          <w:b/>
          <w:bCs/>
          <w:sz w:val="24"/>
        </w:rPr>
        <w:t>截止时间</w:t>
      </w:r>
      <w:r>
        <w:rPr>
          <w:rFonts w:hint="eastAsia" w:ascii="宋体" w:hAnsi="宋体" w:eastAsia="宋体" w:cs="Times New Roman"/>
          <w:b/>
          <w:bCs/>
          <w:sz w:val="24"/>
        </w:rPr>
        <w:t>：</w:t>
      </w:r>
      <w:r>
        <w:rPr>
          <w:rFonts w:ascii="宋体" w:hAnsi="宋体" w:eastAsia="宋体" w:cs="Times New Roman"/>
          <w:szCs w:val="21"/>
        </w:rPr>
        <w:t>202</w:t>
      </w:r>
      <w:r>
        <w:rPr>
          <w:rFonts w:hint="eastAsia" w:ascii="宋体" w:hAnsi="宋体" w:eastAsia="宋体" w:cs="Times New Roman"/>
          <w:szCs w:val="21"/>
        </w:rPr>
        <w:t>6</w:t>
      </w:r>
      <w:r>
        <w:rPr>
          <w:rFonts w:ascii="宋体" w:hAnsi="宋体" w:eastAsia="宋体" w:cs="Times New Roman"/>
          <w:szCs w:val="21"/>
        </w:rPr>
        <w:t>年</w:t>
      </w:r>
      <w:r>
        <w:rPr>
          <w:rFonts w:hint="eastAsia" w:ascii="宋体" w:hAnsi="宋体" w:eastAsia="宋体" w:cs="Times New Roman"/>
          <w:szCs w:val="21"/>
        </w:rPr>
        <w:t>4</w:t>
      </w:r>
      <w:r>
        <w:rPr>
          <w:rFonts w:ascii="宋体" w:hAnsi="宋体" w:eastAsia="宋体" w:cs="Times New Roman"/>
          <w:szCs w:val="21"/>
        </w:rPr>
        <w:t>月</w:t>
      </w:r>
      <w:r>
        <w:rPr>
          <w:rFonts w:hint="eastAsia" w:ascii="宋体" w:hAnsi="宋体" w:eastAsia="宋体" w:cs="Times New Roman"/>
          <w:szCs w:val="21"/>
        </w:rPr>
        <w:t>17</w:t>
      </w:r>
      <w:r>
        <w:rPr>
          <w:rFonts w:ascii="宋体" w:hAnsi="宋体" w:eastAsia="宋体" w:cs="Times New Roman"/>
          <w:szCs w:val="21"/>
        </w:rPr>
        <w:t>日</w:t>
      </w:r>
      <w:r>
        <w:rPr>
          <w:rFonts w:hint="eastAsia" w:ascii="宋体" w:hAnsi="宋体" w:eastAsia="宋体" w:cs="Times New Roman"/>
          <w:szCs w:val="21"/>
        </w:rPr>
        <w:t>12时前。</w:t>
      </w:r>
    </w:p>
    <w:p w14:paraId="05AC9AC4">
      <w:pPr>
        <w:numPr>
          <w:ilvl w:val="0"/>
          <w:numId w:val="1"/>
        </w:numPr>
        <w:spacing w:line="360" w:lineRule="auto"/>
        <w:ind w:firstLine="482" w:firstLineChars="200"/>
        <w:rPr>
          <w:rFonts w:ascii="Times New Roman" w:hAnsi="Times New Roman" w:eastAsia="宋体" w:cs="Times New Roman"/>
          <w:sz w:val="24"/>
        </w:rPr>
      </w:pPr>
      <w:r>
        <w:rPr>
          <w:rFonts w:hint="eastAsia" w:ascii="Times New Roman" w:hAnsi="Times New Roman" w:eastAsia="宋体" w:cs="Times New Roman"/>
          <w:b/>
          <w:bCs/>
          <w:sz w:val="24"/>
        </w:rPr>
        <w:t>运输车辆外观示例：</w:t>
      </w:r>
      <w:r>
        <w:rPr>
          <w:rFonts w:hint="eastAsia" w:ascii="Times New Roman" w:hAnsi="Times New Roman" w:eastAsia="宋体" w:cs="Times New Roman"/>
          <w:sz w:val="24"/>
        </w:rPr>
        <w:t>详见下图</w:t>
      </w:r>
    </w:p>
    <w:p w14:paraId="49BA061A">
      <w:pPr>
        <w:spacing w:line="360" w:lineRule="auto"/>
        <w:ind w:firstLine="480" w:firstLineChars="200"/>
        <w:rPr>
          <w:rFonts w:ascii="Times New Roman" w:hAnsi="Times New Roman" w:eastAsia="宋体" w:cs="Times New Roman"/>
          <w:sz w:val="24"/>
        </w:rPr>
      </w:pPr>
    </w:p>
    <w:p w14:paraId="0088F66E">
      <w:pPr>
        <w:numPr>
          <w:ilvl w:val="255"/>
          <w:numId w:val="0"/>
        </w:numPr>
        <w:spacing w:line="360" w:lineRule="auto"/>
        <w:ind w:left="210"/>
      </w:pPr>
      <w:r>
        <w:drawing>
          <wp:inline distT="0" distB="0" distL="114300" distR="114300">
            <wp:extent cx="4993005" cy="2846705"/>
            <wp:effectExtent l="0" t="0" r="17145" b="10795"/>
            <wp:docPr id="3" name="图片 2" descr="车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车辆"/>
                    <pic:cNvPicPr>
                      <a:picLocks noChangeAspect="1"/>
                    </pic:cNvPicPr>
                  </pic:nvPicPr>
                  <pic:blipFill>
                    <a:blip r:embed="rId4"/>
                    <a:stretch>
                      <a:fillRect/>
                    </a:stretch>
                  </pic:blipFill>
                  <pic:spPr>
                    <a:xfrm>
                      <a:off x="0" y="0"/>
                      <a:ext cx="4993005" cy="2846705"/>
                    </a:xfrm>
                    <a:prstGeom prst="rect">
                      <a:avLst/>
                    </a:prstGeom>
                  </pic:spPr>
                </pic:pic>
              </a:graphicData>
            </a:graphic>
          </wp:inline>
        </w:drawing>
      </w:r>
    </w:p>
    <w:p w14:paraId="21628B6A">
      <w:pPr>
        <w:numPr>
          <w:ilvl w:val="255"/>
          <w:numId w:val="0"/>
        </w:numPr>
        <w:spacing w:line="360" w:lineRule="auto"/>
        <w:ind w:left="210"/>
      </w:pPr>
    </w:p>
    <w:p w14:paraId="5C8B36DA">
      <w:pPr>
        <w:numPr>
          <w:ilvl w:val="255"/>
          <w:numId w:val="0"/>
        </w:numPr>
        <w:spacing w:line="360" w:lineRule="auto"/>
        <w:ind w:left="210"/>
      </w:pPr>
    </w:p>
    <w:p w14:paraId="63C42A43">
      <w:pPr>
        <w:numPr>
          <w:ilvl w:val="255"/>
          <w:numId w:val="0"/>
        </w:numPr>
        <w:spacing w:line="360" w:lineRule="auto"/>
        <w:ind w:left="210"/>
      </w:pPr>
      <w:r>
        <w:rPr>
          <w:rFonts w:hint="eastAsia"/>
        </w:rPr>
        <w:drawing>
          <wp:inline distT="0" distB="0" distL="114300" distR="114300">
            <wp:extent cx="4874260" cy="3503930"/>
            <wp:effectExtent l="0" t="0" r="2540" b="1270"/>
            <wp:docPr id="2" name="图片 2" descr="75a9a6742a85915ffde1dd7ffe6e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a9a6742a85915ffde1dd7ffe6e9b7"/>
                    <pic:cNvPicPr>
                      <a:picLocks noChangeAspect="1"/>
                    </pic:cNvPicPr>
                  </pic:nvPicPr>
                  <pic:blipFill>
                    <a:blip r:embed="rId5"/>
                    <a:stretch>
                      <a:fillRect/>
                    </a:stretch>
                  </pic:blipFill>
                  <pic:spPr>
                    <a:xfrm>
                      <a:off x="0" y="0"/>
                      <a:ext cx="4874260" cy="3503930"/>
                    </a:xfrm>
                    <a:prstGeom prst="rect">
                      <a:avLst/>
                    </a:prstGeom>
                  </pic:spPr>
                </pic:pic>
              </a:graphicData>
            </a:graphic>
          </wp:inline>
        </w:drawing>
      </w:r>
    </w:p>
    <w:p w14:paraId="7796456C">
      <w:pPr>
        <w:numPr>
          <w:ilvl w:val="255"/>
          <w:numId w:val="0"/>
        </w:numPr>
        <w:spacing w:line="360" w:lineRule="auto"/>
        <w:ind w:left="210"/>
        <w:rPr>
          <w:rFonts w:ascii="Times New Roman" w:hAnsi="Times New Roman" w:eastAsia="宋体" w:cs="Times New Roman"/>
          <w:sz w:val="24"/>
        </w:rPr>
      </w:pPr>
    </w:p>
    <w:p w14:paraId="5AF22E74">
      <w:pPr>
        <w:numPr>
          <w:ilvl w:val="255"/>
          <w:numId w:val="0"/>
        </w:numPr>
        <w:spacing w:line="360" w:lineRule="auto"/>
        <w:ind w:left="210"/>
        <w:rPr>
          <w:rFonts w:ascii="Times New Roman" w:hAnsi="Times New Roman" w:eastAsia="宋体"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sz w:val="24"/>
        <w:szCs w:val="24"/>
      </w:rPr>
    </w:lvl>
  </w:abstractNum>
  <w:abstractNum w:abstractNumId="1">
    <w:nsid w:val="0B4AE8FD"/>
    <w:multiLevelType w:val="singleLevel"/>
    <w:tmpl w:val="0B4AE8FD"/>
    <w:lvl w:ilvl="0" w:tentative="0">
      <w:start w:val="1"/>
      <w:numFmt w:val="decimal"/>
      <w:suff w:val="nothing"/>
      <w:lvlText w:val="%1、"/>
      <w:lvlJc w:val="left"/>
    </w:lvl>
  </w:abstractNum>
  <w:abstractNum w:abstractNumId="2">
    <w:nsid w:val="1CF1428B"/>
    <w:multiLevelType w:val="singleLevel"/>
    <w:tmpl w:val="1CF1428B"/>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ZGZkYWIwMTdkMjY3YTJkYzc2MDYyZmZmOTRkNjUifQ=="/>
    <w:docVar w:name="KSO_WPS_MARK_KEY" w:val="dcb65ef6-1831-47ab-9486-3f3e96fd8c44"/>
  </w:docVars>
  <w:rsids>
    <w:rsidRoot w:val="007C17B4"/>
    <w:rsid w:val="00020150"/>
    <w:rsid w:val="00023C71"/>
    <w:rsid w:val="000409BE"/>
    <w:rsid w:val="0004507B"/>
    <w:rsid w:val="00050D8D"/>
    <w:rsid w:val="000522BD"/>
    <w:rsid w:val="000571E8"/>
    <w:rsid w:val="00061A66"/>
    <w:rsid w:val="000704E9"/>
    <w:rsid w:val="00071709"/>
    <w:rsid w:val="0008290F"/>
    <w:rsid w:val="000C5564"/>
    <w:rsid w:val="000C6929"/>
    <w:rsid w:val="000C7B66"/>
    <w:rsid w:val="000D4301"/>
    <w:rsid w:val="000F2A25"/>
    <w:rsid w:val="00104DA8"/>
    <w:rsid w:val="001107E1"/>
    <w:rsid w:val="00112A54"/>
    <w:rsid w:val="00113C5D"/>
    <w:rsid w:val="001146D5"/>
    <w:rsid w:val="00125652"/>
    <w:rsid w:val="00133F78"/>
    <w:rsid w:val="00134954"/>
    <w:rsid w:val="00134B41"/>
    <w:rsid w:val="00140630"/>
    <w:rsid w:val="0014488F"/>
    <w:rsid w:val="001A0ED2"/>
    <w:rsid w:val="001C09E8"/>
    <w:rsid w:val="001C67C2"/>
    <w:rsid w:val="001C7955"/>
    <w:rsid w:val="00217038"/>
    <w:rsid w:val="00235314"/>
    <w:rsid w:val="00255B39"/>
    <w:rsid w:val="00280CC9"/>
    <w:rsid w:val="002944E9"/>
    <w:rsid w:val="00294BA4"/>
    <w:rsid w:val="002958F3"/>
    <w:rsid w:val="002A613C"/>
    <w:rsid w:val="002C0A99"/>
    <w:rsid w:val="002C0C45"/>
    <w:rsid w:val="002C5B1F"/>
    <w:rsid w:val="002D3371"/>
    <w:rsid w:val="002F2427"/>
    <w:rsid w:val="002F5B7C"/>
    <w:rsid w:val="003340A4"/>
    <w:rsid w:val="00347AD0"/>
    <w:rsid w:val="00377806"/>
    <w:rsid w:val="00383A9F"/>
    <w:rsid w:val="0038403A"/>
    <w:rsid w:val="003977AD"/>
    <w:rsid w:val="003B2E13"/>
    <w:rsid w:val="003C39B7"/>
    <w:rsid w:val="004120B0"/>
    <w:rsid w:val="004329F0"/>
    <w:rsid w:val="004374BC"/>
    <w:rsid w:val="00443C12"/>
    <w:rsid w:val="00443F9F"/>
    <w:rsid w:val="00483810"/>
    <w:rsid w:val="004A0D4C"/>
    <w:rsid w:val="004A5744"/>
    <w:rsid w:val="004D7DB9"/>
    <w:rsid w:val="0050686A"/>
    <w:rsid w:val="00513F9E"/>
    <w:rsid w:val="00530D2F"/>
    <w:rsid w:val="0057321D"/>
    <w:rsid w:val="00576914"/>
    <w:rsid w:val="00580607"/>
    <w:rsid w:val="00584E73"/>
    <w:rsid w:val="00587C84"/>
    <w:rsid w:val="00595A0F"/>
    <w:rsid w:val="0059636D"/>
    <w:rsid w:val="005A10EE"/>
    <w:rsid w:val="005A4907"/>
    <w:rsid w:val="005C214E"/>
    <w:rsid w:val="005D0352"/>
    <w:rsid w:val="005D04EF"/>
    <w:rsid w:val="005D3D83"/>
    <w:rsid w:val="005D6BB1"/>
    <w:rsid w:val="005E640D"/>
    <w:rsid w:val="005E6453"/>
    <w:rsid w:val="005F7BA5"/>
    <w:rsid w:val="006278FF"/>
    <w:rsid w:val="00627DF3"/>
    <w:rsid w:val="006500DB"/>
    <w:rsid w:val="0065459C"/>
    <w:rsid w:val="00684BFE"/>
    <w:rsid w:val="006A091A"/>
    <w:rsid w:val="006C1122"/>
    <w:rsid w:val="006E093B"/>
    <w:rsid w:val="006F0C2E"/>
    <w:rsid w:val="0070790E"/>
    <w:rsid w:val="0072315A"/>
    <w:rsid w:val="0072705B"/>
    <w:rsid w:val="007272C4"/>
    <w:rsid w:val="00740BF7"/>
    <w:rsid w:val="00754535"/>
    <w:rsid w:val="00776045"/>
    <w:rsid w:val="007843BB"/>
    <w:rsid w:val="00792C63"/>
    <w:rsid w:val="007B0365"/>
    <w:rsid w:val="007C17B4"/>
    <w:rsid w:val="007F1BB2"/>
    <w:rsid w:val="008038BC"/>
    <w:rsid w:val="008273CC"/>
    <w:rsid w:val="00832F22"/>
    <w:rsid w:val="00876364"/>
    <w:rsid w:val="008B788F"/>
    <w:rsid w:val="008C3F37"/>
    <w:rsid w:val="008D2274"/>
    <w:rsid w:val="008E0510"/>
    <w:rsid w:val="008E0557"/>
    <w:rsid w:val="008E63BA"/>
    <w:rsid w:val="00910536"/>
    <w:rsid w:val="00920B47"/>
    <w:rsid w:val="009318A2"/>
    <w:rsid w:val="0094387B"/>
    <w:rsid w:val="009624B5"/>
    <w:rsid w:val="009667AA"/>
    <w:rsid w:val="009A760C"/>
    <w:rsid w:val="009C4449"/>
    <w:rsid w:val="009C6370"/>
    <w:rsid w:val="009C75DD"/>
    <w:rsid w:val="009F4C59"/>
    <w:rsid w:val="009F71A3"/>
    <w:rsid w:val="00A37E5E"/>
    <w:rsid w:val="00A439FA"/>
    <w:rsid w:val="00A467AD"/>
    <w:rsid w:val="00A63422"/>
    <w:rsid w:val="00A63D81"/>
    <w:rsid w:val="00A827BE"/>
    <w:rsid w:val="00A94122"/>
    <w:rsid w:val="00AA238E"/>
    <w:rsid w:val="00AB6093"/>
    <w:rsid w:val="00AC3E17"/>
    <w:rsid w:val="00AD3EB3"/>
    <w:rsid w:val="00AE0E93"/>
    <w:rsid w:val="00AF015B"/>
    <w:rsid w:val="00AF390E"/>
    <w:rsid w:val="00B11D49"/>
    <w:rsid w:val="00B13800"/>
    <w:rsid w:val="00B149AB"/>
    <w:rsid w:val="00B53578"/>
    <w:rsid w:val="00B9082A"/>
    <w:rsid w:val="00B94EBB"/>
    <w:rsid w:val="00BE26C3"/>
    <w:rsid w:val="00BF654E"/>
    <w:rsid w:val="00BF72F3"/>
    <w:rsid w:val="00C05D9B"/>
    <w:rsid w:val="00C06AF1"/>
    <w:rsid w:val="00C21835"/>
    <w:rsid w:val="00C37C7C"/>
    <w:rsid w:val="00C424CF"/>
    <w:rsid w:val="00C50D2B"/>
    <w:rsid w:val="00C55D12"/>
    <w:rsid w:val="00C61118"/>
    <w:rsid w:val="00C724E2"/>
    <w:rsid w:val="00C823C4"/>
    <w:rsid w:val="00C83F10"/>
    <w:rsid w:val="00C90615"/>
    <w:rsid w:val="00C94584"/>
    <w:rsid w:val="00CC5317"/>
    <w:rsid w:val="00CD04E9"/>
    <w:rsid w:val="00CD0873"/>
    <w:rsid w:val="00D02147"/>
    <w:rsid w:val="00D25B99"/>
    <w:rsid w:val="00D27916"/>
    <w:rsid w:val="00D56012"/>
    <w:rsid w:val="00D610C7"/>
    <w:rsid w:val="00D61C92"/>
    <w:rsid w:val="00DA7F49"/>
    <w:rsid w:val="00DC41F2"/>
    <w:rsid w:val="00DD5A5B"/>
    <w:rsid w:val="00E10EA1"/>
    <w:rsid w:val="00E140D6"/>
    <w:rsid w:val="00E20B58"/>
    <w:rsid w:val="00E31D66"/>
    <w:rsid w:val="00E41D3E"/>
    <w:rsid w:val="00E673AB"/>
    <w:rsid w:val="00E77BB5"/>
    <w:rsid w:val="00E9513D"/>
    <w:rsid w:val="00E96EBD"/>
    <w:rsid w:val="00EA7615"/>
    <w:rsid w:val="00EB09C0"/>
    <w:rsid w:val="00EB4E65"/>
    <w:rsid w:val="00EB62DB"/>
    <w:rsid w:val="00EE6AC9"/>
    <w:rsid w:val="00F2103D"/>
    <w:rsid w:val="00F25B00"/>
    <w:rsid w:val="00F37072"/>
    <w:rsid w:val="00F45915"/>
    <w:rsid w:val="00F46FD0"/>
    <w:rsid w:val="00F573AC"/>
    <w:rsid w:val="00F65E74"/>
    <w:rsid w:val="00F71F06"/>
    <w:rsid w:val="00F752F8"/>
    <w:rsid w:val="00F77E08"/>
    <w:rsid w:val="00F81848"/>
    <w:rsid w:val="00FA336D"/>
    <w:rsid w:val="00FA72F1"/>
    <w:rsid w:val="00FE4CB9"/>
    <w:rsid w:val="00FF0AA4"/>
    <w:rsid w:val="00FF6398"/>
    <w:rsid w:val="04F349DA"/>
    <w:rsid w:val="068618F1"/>
    <w:rsid w:val="072D11D3"/>
    <w:rsid w:val="07BC6061"/>
    <w:rsid w:val="087A0447"/>
    <w:rsid w:val="094207C2"/>
    <w:rsid w:val="0ABE5A0E"/>
    <w:rsid w:val="0E9769FD"/>
    <w:rsid w:val="11B06C88"/>
    <w:rsid w:val="15436065"/>
    <w:rsid w:val="15763D45"/>
    <w:rsid w:val="16352CA9"/>
    <w:rsid w:val="163A3494"/>
    <w:rsid w:val="18985E80"/>
    <w:rsid w:val="18AE3153"/>
    <w:rsid w:val="18AE37F5"/>
    <w:rsid w:val="19AF72FD"/>
    <w:rsid w:val="1A173B5B"/>
    <w:rsid w:val="1A3B39AB"/>
    <w:rsid w:val="1AEF09EE"/>
    <w:rsid w:val="1B550139"/>
    <w:rsid w:val="1C103114"/>
    <w:rsid w:val="1D5253E0"/>
    <w:rsid w:val="1F7E7968"/>
    <w:rsid w:val="21C81DCC"/>
    <w:rsid w:val="23E955EB"/>
    <w:rsid w:val="27006E67"/>
    <w:rsid w:val="275E24C1"/>
    <w:rsid w:val="27B72BD9"/>
    <w:rsid w:val="2AB773CF"/>
    <w:rsid w:val="2D8D7A26"/>
    <w:rsid w:val="2F542EF1"/>
    <w:rsid w:val="2F923A19"/>
    <w:rsid w:val="301663F8"/>
    <w:rsid w:val="31934517"/>
    <w:rsid w:val="345D1478"/>
    <w:rsid w:val="34A16C46"/>
    <w:rsid w:val="37387FFA"/>
    <w:rsid w:val="3BE72804"/>
    <w:rsid w:val="3D475E43"/>
    <w:rsid w:val="3FB451AA"/>
    <w:rsid w:val="404B17A6"/>
    <w:rsid w:val="44CD30D2"/>
    <w:rsid w:val="45E9422C"/>
    <w:rsid w:val="464255BA"/>
    <w:rsid w:val="493E21B8"/>
    <w:rsid w:val="4AB83EDC"/>
    <w:rsid w:val="4B2F2D91"/>
    <w:rsid w:val="4B53235D"/>
    <w:rsid w:val="4B7A0702"/>
    <w:rsid w:val="4CAD0B9F"/>
    <w:rsid w:val="4D8434B4"/>
    <w:rsid w:val="4F0B481E"/>
    <w:rsid w:val="4F67575F"/>
    <w:rsid w:val="530E1401"/>
    <w:rsid w:val="54C33EF8"/>
    <w:rsid w:val="54E87AB4"/>
    <w:rsid w:val="57A31A70"/>
    <w:rsid w:val="589025CC"/>
    <w:rsid w:val="5A7951A0"/>
    <w:rsid w:val="5D184CAE"/>
    <w:rsid w:val="5F2D4BAB"/>
    <w:rsid w:val="604638E0"/>
    <w:rsid w:val="610861F0"/>
    <w:rsid w:val="61A823B2"/>
    <w:rsid w:val="624F2F20"/>
    <w:rsid w:val="645B63B1"/>
    <w:rsid w:val="64F26A8D"/>
    <w:rsid w:val="652E63C9"/>
    <w:rsid w:val="654508DB"/>
    <w:rsid w:val="66195D1F"/>
    <w:rsid w:val="666137F0"/>
    <w:rsid w:val="681A18DB"/>
    <w:rsid w:val="691B3857"/>
    <w:rsid w:val="6A155253"/>
    <w:rsid w:val="6AED2737"/>
    <w:rsid w:val="6B6007B0"/>
    <w:rsid w:val="6C3C2767"/>
    <w:rsid w:val="6CB22A29"/>
    <w:rsid w:val="6E113780"/>
    <w:rsid w:val="6E6718BF"/>
    <w:rsid w:val="70B044DB"/>
    <w:rsid w:val="71E60A7F"/>
    <w:rsid w:val="71F24890"/>
    <w:rsid w:val="727A5D97"/>
    <w:rsid w:val="7431692A"/>
    <w:rsid w:val="77CC5A3C"/>
    <w:rsid w:val="7C1F1412"/>
    <w:rsid w:val="7CEA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4">
    <w:name w:val="修订4"/>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1071</Characters>
  <Lines>8</Lines>
  <Paragraphs>2</Paragraphs>
  <TotalTime>17</TotalTime>
  <ScaleCrop>false</ScaleCrop>
  <LinksUpToDate>false</LinksUpToDate>
  <CharactersWithSpaces>1082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2025-04-14T01:27:00Z</dcterms:created>
  <dc:creator>ylh</dc:creator>
  <cp:lastModifiedBy>wh790</cp:lastModifiedBy>
  <dcterms:modified xsi:type="dcterms:W3CDTF">2026-04-07T01:11:46Z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6C7B537FA3924DABB82155CD8E51FD2A_13</vt:lpwstr>
  </property>
  <property fmtid="{D5CDD505-2E9C-101B-9397-08002B2CF9AE}" pid="4" name="KSOTemplateDocerSaveRecord">
    <vt:lpwstr>eyJoZGlkIjoiMTU0OTA5MTM5YzJjMTVhNzBiOTZmYjU2OWQwOWQwOWEiLCJ1c2VySWQiOiI2NDMyMTg1MzEifQ==</vt:lpwstr>
  </property>
</Properties>
</file>