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FF8" w14:textId="41812A2D" w:rsidR="00EA33C4" w:rsidRDefault="00B37BB2" w:rsidP="00EA33C4">
      <w:r w:rsidRPr="00B37BB2">
        <w:rPr>
          <w:rFonts w:hint="eastAsia"/>
        </w:rPr>
        <w:t>科之杰新材料集团浙江有限公司</w:t>
      </w:r>
      <w:r w:rsidR="00E91634" w:rsidRPr="00E91634">
        <w:rPr>
          <w:rFonts w:hint="eastAsia"/>
        </w:rPr>
        <w:t>（简称“招标人”）现决定</w:t>
      </w:r>
      <w:r w:rsidR="00833358">
        <w:rPr>
          <w:rFonts w:hint="eastAsia"/>
        </w:rPr>
        <w:t>对</w:t>
      </w:r>
      <w:bookmarkStart w:id="0" w:name="_Hlk112400514"/>
      <w:r w:rsidRPr="00B37BB2">
        <w:rPr>
          <w:rFonts w:hint="eastAsia"/>
        </w:rPr>
        <w:t>大气污染源自动监控设备</w:t>
      </w:r>
      <w:bookmarkEnd w:id="0"/>
      <w:r w:rsidR="00833358" w:rsidRPr="00833358">
        <w:t>进行公开招标</w:t>
      </w:r>
      <w:r w:rsidR="00E91634" w:rsidRPr="00E91634">
        <w:rPr>
          <w:rFonts w:hint="eastAsia"/>
        </w:rPr>
        <w:t>，</w:t>
      </w:r>
      <w:r w:rsidR="000C7FAE">
        <w:rPr>
          <w:rFonts w:hint="eastAsia"/>
        </w:rPr>
        <w:t>特邀请合格的投标人</w:t>
      </w:r>
      <w:r w:rsidR="000C7FAE" w:rsidRPr="000C7FAE">
        <w:rPr>
          <w:rFonts w:hint="eastAsia"/>
        </w:rPr>
        <w:t>按招标文件规定的内容参加投</w:t>
      </w:r>
      <w:r w:rsidR="000C7FAE">
        <w:rPr>
          <w:rFonts w:hint="eastAsia"/>
        </w:rPr>
        <w:t>标。具体内容如下：</w:t>
      </w:r>
    </w:p>
    <w:p w14:paraId="1FBC5EDF" w14:textId="302E93B1" w:rsidR="000C7FAE" w:rsidRPr="00C72669" w:rsidRDefault="001936B3" w:rsidP="00EA33C4">
      <w:pPr>
        <w:rPr>
          <w:b/>
          <w:bCs/>
        </w:rPr>
      </w:pPr>
      <w:r>
        <w:rPr>
          <w:rFonts w:hint="eastAsia"/>
          <w:b/>
          <w:bCs/>
        </w:rPr>
        <w:t>一、</w:t>
      </w:r>
      <w:r w:rsidR="00B37BB2">
        <w:rPr>
          <w:rFonts w:hint="eastAsia"/>
          <w:b/>
          <w:bCs/>
        </w:rPr>
        <w:t>招标</w:t>
      </w:r>
      <w:r w:rsidR="000C7FAE" w:rsidRPr="00C72669">
        <w:rPr>
          <w:rFonts w:hint="eastAsia"/>
          <w:b/>
          <w:bCs/>
        </w:rPr>
        <w:t>概况</w:t>
      </w:r>
    </w:p>
    <w:p w14:paraId="70780C72" w14:textId="3BC91523" w:rsidR="001936B3" w:rsidRDefault="001936B3" w:rsidP="000C7FAE">
      <w:r>
        <w:rPr>
          <w:rFonts w:hint="eastAsia"/>
        </w:rPr>
        <w:t>1、</w:t>
      </w:r>
      <w:r w:rsidR="000C7FAE">
        <w:rPr>
          <w:rFonts w:hint="eastAsia"/>
        </w:rPr>
        <w:t>招标人：</w:t>
      </w:r>
      <w:r w:rsidR="00B37BB2" w:rsidRPr="00B37BB2">
        <w:rPr>
          <w:rFonts w:hint="eastAsia"/>
        </w:rPr>
        <w:t>科之杰新材料集团浙江有限公司</w:t>
      </w:r>
    </w:p>
    <w:p w14:paraId="449D0BA3" w14:textId="09C120E3" w:rsidR="00A40A61" w:rsidRDefault="00A40A61" w:rsidP="000C7FAE">
      <w:r>
        <w:rPr>
          <w:rFonts w:hint="eastAsia"/>
        </w:rPr>
        <w:t>2、</w:t>
      </w:r>
      <w:r w:rsidR="00B37BB2">
        <w:rPr>
          <w:rFonts w:hint="eastAsia"/>
        </w:rPr>
        <w:t>招标内容</w:t>
      </w:r>
      <w:r>
        <w:rPr>
          <w:rFonts w:hint="eastAsia"/>
        </w:rPr>
        <w:t>：</w:t>
      </w:r>
      <w:r w:rsidR="00B37BB2" w:rsidRPr="00B37BB2">
        <w:rPr>
          <w:rFonts w:hint="eastAsia"/>
        </w:rPr>
        <w:t>大气污染源自动监控设备</w:t>
      </w:r>
    </w:p>
    <w:p w14:paraId="7E33153F" w14:textId="2CC45452" w:rsidR="00EA33C4" w:rsidRDefault="00C120A7" w:rsidP="000C7FAE">
      <w:pPr>
        <w:rPr>
          <w:rFonts w:hint="eastAsia"/>
        </w:rPr>
      </w:pPr>
      <w:r>
        <w:t>3</w:t>
      </w:r>
      <w:r w:rsidR="001936B3">
        <w:rPr>
          <w:rFonts w:hint="eastAsia"/>
        </w:rPr>
        <w:t>、</w:t>
      </w:r>
      <w:r w:rsidR="00B37BB2">
        <w:rPr>
          <w:rFonts w:hint="eastAsia"/>
        </w:rPr>
        <w:t>交货期</w:t>
      </w:r>
      <w:r w:rsidR="00CD6DF9">
        <w:rPr>
          <w:rFonts w:hint="eastAsia"/>
        </w:rPr>
        <w:t>：</w:t>
      </w:r>
      <w:r w:rsidR="006D6F8C" w:rsidRPr="006D6F8C">
        <w:rPr>
          <w:rFonts w:hint="eastAsia"/>
        </w:rPr>
        <w:t>自合同签订之日起</w:t>
      </w:r>
      <w:r w:rsidR="006D6F8C" w:rsidRPr="006D6F8C">
        <w:t>45天内将设备交付招标人要求的交付地点调试完成，满足环保行政主管部门远程传输数据的要求及企业内部DCS联网</w:t>
      </w:r>
      <w:r w:rsidR="006D6F8C">
        <w:rPr>
          <w:rFonts w:hint="eastAsia"/>
        </w:rPr>
        <w:t>。</w:t>
      </w:r>
    </w:p>
    <w:p w14:paraId="59A3736E" w14:textId="359225D3" w:rsidR="00CD6DF9" w:rsidRPr="00EA33C4" w:rsidRDefault="00CD6DF9" w:rsidP="000C7FAE">
      <w:r>
        <w:rPr>
          <w:rFonts w:hint="eastAsia"/>
        </w:rPr>
        <w:t>4、</w:t>
      </w:r>
      <w:r w:rsidR="00B37BB2">
        <w:rPr>
          <w:rFonts w:hint="eastAsia"/>
        </w:rPr>
        <w:t>交付</w:t>
      </w:r>
      <w:r w:rsidRPr="00CD6DF9">
        <w:t>地点</w:t>
      </w:r>
      <w:r w:rsidRPr="00CD6DF9">
        <w:rPr>
          <w:rFonts w:hint="eastAsia"/>
        </w:rPr>
        <w:t>：</w:t>
      </w:r>
      <w:r w:rsidR="00B37BB2" w:rsidRPr="00B37BB2">
        <w:rPr>
          <w:rFonts w:hint="eastAsia"/>
        </w:rPr>
        <w:t>浙江省嘉兴市嘉善县</w:t>
      </w:r>
      <w:proofErr w:type="gramStart"/>
      <w:r w:rsidR="00B37BB2" w:rsidRPr="00B37BB2">
        <w:rPr>
          <w:rFonts w:hint="eastAsia"/>
        </w:rPr>
        <w:t>天凝镇</w:t>
      </w:r>
      <w:proofErr w:type="gramEnd"/>
      <w:r w:rsidR="00B37BB2" w:rsidRPr="00B37BB2">
        <w:rPr>
          <w:rFonts w:hint="eastAsia"/>
        </w:rPr>
        <w:t>荆杨路</w:t>
      </w:r>
      <w:r w:rsidR="00B37BB2" w:rsidRPr="00B37BB2">
        <w:t>9号</w:t>
      </w:r>
    </w:p>
    <w:p w14:paraId="4FF6C390" w14:textId="2F21EC12" w:rsidR="00EA33C4" w:rsidRPr="00C72669" w:rsidRDefault="001936B3" w:rsidP="000C7FAE">
      <w:pPr>
        <w:rPr>
          <w:b/>
          <w:bCs/>
        </w:rPr>
      </w:pPr>
      <w:r>
        <w:rPr>
          <w:rFonts w:hint="eastAsia"/>
          <w:b/>
          <w:bCs/>
        </w:rPr>
        <w:t>二、</w:t>
      </w:r>
      <w:r w:rsidR="000C7FAE" w:rsidRPr="00C72669">
        <w:rPr>
          <w:rFonts w:hint="eastAsia"/>
          <w:b/>
          <w:bCs/>
        </w:rPr>
        <w:t>投标资格</w:t>
      </w:r>
    </w:p>
    <w:p w14:paraId="3483A4E2" w14:textId="77777777" w:rsidR="006D6F8C" w:rsidRDefault="006D6F8C" w:rsidP="006D6F8C">
      <w:r>
        <w:t>(1) 有效的具有独立法人资格的企业；</w:t>
      </w:r>
    </w:p>
    <w:p w14:paraId="395935B0" w14:textId="77777777" w:rsidR="006D6F8C" w:rsidRDefault="006D6F8C" w:rsidP="006D6F8C">
      <w:r>
        <w:t>(2) 提供近三年的销售业绩证明（合同复印件）；</w:t>
      </w:r>
    </w:p>
    <w:p w14:paraId="4859F316" w14:textId="77777777" w:rsidR="006D6F8C" w:rsidRDefault="006D6F8C" w:rsidP="006D6F8C">
      <w:r>
        <w:t>(3) 材料厂家须获得ISO 9001质量管理体系认证；</w:t>
      </w:r>
    </w:p>
    <w:p w14:paraId="339ADB02" w14:textId="58F69FE7" w:rsidR="00EA33C4" w:rsidRDefault="000C7FAE" w:rsidP="006D6F8C">
      <w:r>
        <w:rPr>
          <w:rFonts w:hint="eastAsia"/>
        </w:rPr>
        <w:t>（</w:t>
      </w:r>
      <w:r w:rsidR="006D6F8C">
        <w:rPr>
          <w:rFonts w:hint="eastAsia"/>
        </w:rPr>
        <w:t>其余要求</w:t>
      </w:r>
      <w:r>
        <w:rPr>
          <w:rFonts w:hint="eastAsia"/>
        </w:rPr>
        <w:t>详见招标文件）</w:t>
      </w:r>
    </w:p>
    <w:p w14:paraId="6B6AA01B" w14:textId="08B1A9F6" w:rsidR="000C7FAE" w:rsidRPr="00C72669" w:rsidRDefault="001936B3" w:rsidP="00EA33C4">
      <w:pPr>
        <w:rPr>
          <w:b/>
          <w:bCs/>
        </w:rPr>
      </w:pPr>
      <w:r>
        <w:rPr>
          <w:rFonts w:hint="eastAsia"/>
          <w:b/>
          <w:bCs/>
        </w:rPr>
        <w:t>三、</w:t>
      </w:r>
      <w:r w:rsidR="000C7FAE" w:rsidRPr="00C72669">
        <w:rPr>
          <w:rFonts w:hint="eastAsia"/>
          <w:b/>
          <w:bCs/>
        </w:rPr>
        <w:t>投标须知</w:t>
      </w:r>
    </w:p>
    <w:p w14:paraId="16C2EC4D" w14:textId="5B0F87D8" w:rsidR="006D6F8C" w:rsidRDefault="006D6F8C" w:rsidP="006D6F8C">
      <w:pPr>
        <w:jc w:val="left"/>
      </w:pPr>
      <w:r>
        <w:t>1</w:t>
      </w:r>
      <w:r>
        <w:rPr>
          <w:rFonts w:hint="eastAsia"/>
        </w:rPr>
        <w:t>、</w:t>
      </w:r>
      <w:r>
        <w:t>投标保证金为人民币￥20,000元，购买标书电子版图纸和清单费用为人民币￥500元，若计划参与投标，请将各款项汇至如下账号：</w:t>
      </w:r>
    </w:p>
    <w:p w14:paraId="4EF00A28" w14:textId="77777777" w:rsidR="006D6F8C" w:rsidRDefault="006D6F8C" w:rsidP="006D6F8C">
      <w:pPr>
        <w:jc w:val="left"/>
      </w:pPr>
      <w:r>
        <w:rPr>
          <w:rFonts w:hint="eastAsia"/>
        </w:rPr>
        <w:t>公司名称：科之杰新材料集团浙江有限公司</w:t>
      </w:r>
    </w:p>
    <w:p w14:paraId="69C2859B" w14:textId="77777777" w:rsidR="006D6F8C" w:rsidRDefault="006D6F8C" w:rsidP="006D6F8C">
      <w:pPr>
        <w:jc w:val="left"/>
      </w:pPr>
      <w:r>
        <w:rPr>
          <w:rFonts w:hint="eastAsia"/>
        </w:rPr>
        <w:t>开户银行：中国农业银行股份有限公司嘉善天凝支行</w:t>
      </w:r>
    </w:p>
    <w:p w14:paraId="3AD64DFD" w14:textId="4A7ABB7A" w:rsidR="006D6F8C" w:rsidRDefault="006D6F8C" w:rsidP="006D6F8C">
      <w:pPr>
        <w:jc w:val="left"/>
      </w:pP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：</w:t>
      </w:r>
      <w:r>
        <w:t>19330501040007732</w:t>
      </w:r>
    </w:p>
    <w:p w14:paraId="3901D010" w14:textId="5F898C40" w:rsidR="006D6F8C" w:rsidRDefault="006D6F8C" w:rsidP="006D6F8C">
      <w:pPr>
        <w:jc w:val="left"/>
      </w:pPr>
      <w:r>
        <w:t>2</w:t>
      </w:r>
      <w:r>
        <w:rPr>
          <w:rFonts w:hint="eastAsia"/>
        </w:rPr>
        <w:t>、</w:t>
      </w:r>
      <w:r>
        <w:t>招标人收到如上款项后将发放招标图纸和清单电子版给投标人。投标人须将电汇或银行转账单的原件扫描件（加盖投标人单位公章）作为资格审查文件的组成部分。</w:t>
      </w:r>
    </w:p>
    <w:p w14:paraId="5337D812" w14:textId="77777777" w:rsidR="00D35B45" w:rsidRDefault="006D6F8C" w:rsidP="006D6F8C">
      <w:pPr>
        <w:jc w:val="left"/>
      </w:pPr>
      <w:r>
        <w:t>3</w:t>
      </w:r>
      <w:r>
        <w:rPr>
          <w:rFonts w:hint="eastAsia"/>
        </w:rPr>
        <w:t>、</w:t>
      </w:r>
      <w:r>
        <w:t xml:space="preserve"> 未中标单位的投标保证金于开标之日起30天内退回，中标单位的投标保证金在合同签订后直接转成履约保证金，购买标书费用不再退还，履约保证金在设备安装调试验收合格后30天内无息退还</w:t>
      </w:r>
    </w:p>
    <w:p w14:paraId="184DB097" w14:textId="2C805B35" w:rsidR="000C7FAE" w:rsidRDefault="00715CA0" w:rsidP="006D6F8C">
      <w:pPr>
        <w:jc w:val="left"/>
      </w:pPr>
      <w:r>
        <w:t>4</w:t>
      </w:r>
      <w:r w:rsidR="000127DC">
        <w:rPr>
          <w:rFonts w:hint="eastAsia"/>
        </w:rPr>
        <w:t>、</w:t>
      </w:r>
      <w:r w:rsidR="000C7FAE">
        <w:t>投标人必须在建</w:t>
      </w:r>
      <w:proofErr w:type="gramStart"/>
      <w:r w:rsidR="000C7FAE">
        <w:t>研</w:t>
      </w:r>
      <w:proofErr w:type="gramEnd"/>
      <w:r w:rsidR="000C7FAE">
        <w:t>家商城完成商家入驻操作和招标报名</w:t>
      </w:r>
      <w:r w:rsidR="006C6354">
        <w:rPr>
          <w:rFonts w:hint="eastAsia"/>
        </w:rPr>
        <w:t>，</w:t>
      </w:r>
      <w:r w:rsidR="00CE6954">
        <w:rPr>
          <w:rFonts w:hint="eastAsia"/>
        </w:rPr>
        <w:t>招标</w:t>
      </w:r>
      <w:r w:rsidR="004B0483">
        <w:rPr>
          <w:rFonts w:hint="eastAsia"/>
        </w:rPr>
        <w:t>报名时提供标书购买凭证，</w:t>
      </w:r>
      <w:r w:rsidR="002212B1" w:rsidRPr="002212B1">
        <w:rPr>
          <w:rFonts w:hint="eastAsia"/>
        </w:rPr>
        <w:t>建</w:t>
      </w:r>
      <w:proofErr w:type="gramStart"/>
      <w:r w:rsidR="002212B1" w:rsidRPr="002212B1">
        <w:rPr>
          <w:rFonts w:hint="eastAsia"/>
        </w:rPr>
        <w:t>研</w:t>
      </w:r>
      <w:proofErr w:type="gramEnd"/>
      <w:r w:rsidR="002212B1" w:rsidRPr="002212B1">
        <w:rPr>
          <w:rFonts w:hint="eastAsia"/>
        </w:rPr>
        <w:t>家商城商家入驻操作指导</w:t>
      </w:r>
      <w:r w:rsidR="000909B6">
        <w:rPr>
          <w:rFonts w:hint="eastAsia"/>
        </w:rPr>
        <w:t>：</w:t>
      </w:r>
      <w:r w:rsidR="00702A76" w:rsidRPr="00702A76">
        <w:t>https://www.jianyanjia.com/article/detail/21.html</w:t>
      </w:r>
      <w:r w:rsidR="002212B1">
        <w:rPr>
          <w:rFonts w:hint="eastAsia"/>
        </w:rPr>
        <w:t>。</w:t>
      </w:r>
      <w:r w:rsidR="002212B1" w:rsidRPr="002212B1">
        <w:t>建</w:t>
      </w:r>
      <w:proofErr w:type="gramStart"/>
      <w:r w:rsidR="002212B1" w:rsidRPr="002212B1">
        <w:t>研</w:t>
      </w:r>
      <w:proofErr w:type="gramEnd"/>
      <w:r w:rsidR="002212B1" w:rsidRPr="002212B1">
        <w:t>家商城客服热线：0592-2982398。</w:t>
      </w:r>
    </w:p>
    <w:p w14:paraId="2D1445D5" w14:textId="7447CC73" w:rsidR="00F36ED9" w:rsidRPr="00F36ED9" w:rsidRDefault="00715CA0" w:rsidP="00444C82">
      <w:r>
        <w:t>5</w:t>
      </w:r>
      <w:r w:rsidR="00F36ED9">
        <w:rPr>
          <w:rFonts w:hint="eastAsia"/>
        </w:rPr>
        <w:t>、</w:t>
      </w:r>
      <w:r w:rsidR="00F36ED9">
        <w:t>投标截止时间：投标文件应于</w:t>
      </w:r>
      <w:r w:rsidR="00B802D6" w:rsidRPr="00B802D6">
        <w:t>2022年</w:t>
      </w:r>
      <w:r w:rsidR="00444C82">
        <w:t>9</w:t>
      </w:r>
      <w:r w:rsidR="00B802D6" w:rsidRPr="00B802D6">
        <w:t>月</w:t>
      </w:r>
      <w:r w:rsidR="00444C82">
        <w:t>5</w:t>
      </w:r>
      <w:r w:rsidR="00B802D6" w:rsidRPr="00B802D6">
        <w:t>日1</w:t>
      </w:r>
      <w:r w:rsidR="00444C82">
        <w:t>2</w:t>
      </w:r>
      <w:r w:rsidR="00B802D6" w:rsidRPr="00B802D6">
        <w:t>：00时</w:t>
      </w:r>
      <w:r w:rsidR="006925AB" w:rsidRPr="006925AB">
        <w:rPr>
          <w:rFonts w:hint="eastAsia"/>
        </w:rPr>
        <w:t>之前送交</w:t>
      </w:r>
      <w:r w:rsidR="00444C82" w:rsidRPr="00444C82">
        <w:rPr>
          <w:rFonts w:hint="eastAsia"/>
        </w:rPr>
        <w:t>浙江省嘉兴市嘉善县</w:t>
      </w:r>
      <w:proofErr w:type="gramStart"/>
      <w:r w:rsidR="00444C82" w:rsidRPr="00444C82">
        <w:rPr>
          <w:rFonts w:hint="eastAsia"/>
        </w:rPr>
        <w:t>天凝镇</w:t>
      </w:r>
      <w:proofErr w:type="gramEnd"/>
      <w:r w:rsidR="00444C82" w:rsidRPr="00444C82">
        <w:rPr>
          <w:rFonts w:hint="eastAsia"/>
        </w:rPr>
        <w:t>荆杨路</w:t>
      </w:r>
      <w:r w:rsidR="00444C82" w:rsidRPr="00444C82">
        <w:t>9号</w:t>
      </w:r>
      <w:r w:rsidR="006925AB" w:rsidRPr="006925AB">
        <w:rPr>
          <w:rFonts w:hint="eastAsia"/>
        </w:rPr>
        <w:t>，</w:t>
      </w:r>
      <w:r w:rsidR="00444C82">
        <w:t>收件人：李志刚</w:t>
      </w:r>
      <w:r w:rsidR="00444C82">
        <w:rPr>
          <w:rFonts w:hint="eastAsia"/>
        </w:rPr>
        <w:t>，</w:t>
      </w:r>
      <w:r w:rsidR="00444C82">
        <w:t>联系电话：15757343619。</w:t>
      </w:r>
      <w:r w:rsidR="006925AB" w:rsidRPr="006925AB">
        <w:rPr>
          <w:rFonts w:hint="eastAsia"/>
        </w:rPr>
        <w:t>同时将投标文件电子版发送至指定邮箱：</w:t>
      </w:r>
      <w:r w:rsidR="006925AB" w:rsidRPr="006925AB">
        <w:t>lxy@lets.com。</w:t>
      </w:r>
    </w:p>
    <w:p w14:paraId="5873F716" w14:textId="108C9CD3" w:rsidR="000C7FAE" w:rsidRPr="00C72669" w:rsidRDefault="00D46FE1" w:rsidP="000C7FAE">
      <w:pPr>
        <w:rPr>
          <w:b/>
          <w:bCs/>
        </w:rPr>
      </w:pPr>
      <w:r>
        <w:rPr>
          <w:rFonts w:hint="eastAsia"/>
          <w:b/>
          <w:bCs/>
        </w:rPr>
        <w:t>四、</w:t>
      </w:r>
      <w:r w:rsidR="000C7FAE" w:rsidRPr="00C72669">
        <w:rPr>
          <w:rFonts w:hint="eastAsia"/>
          <w:b/>
          <w:bCs/>
        </w:rPr>
        <w:t>投标联系</w:t>
      </w:r>
    </w:p>
    <w:p w14:paraId="6E86EA68" w14:textId="5F228F24" w:rsidR="00523745" w:rsidRDefault="00523745" w:rsidP="00523745">
      <w:r>
        <w:rPr>
          <w:rFonts w:hint="eastAsia"/>
        </w:rPr>
        <w:t>联系人：</w:t>
      </w:r>
      <w:r w:rsidR="00444C82">
        <w:t>李志刚</w:t>
      </w:r>
    </w:p>
    <w:p w14:paraId="0759F43C" w14:textId="594DA154" w:rsidR="00924844" w:rsidRDefault="00523745" w:rsidP="00444C82">
      <w:pPr>
        <w:rPr>
          <w:rFonts w:ascii="Times New Roman" w:hAnsi="Times New Roman" w:cs="Times New Roman"/>
          <w:szCs w:val="21"/>
        </w:rPr>
      </w:pPr>
      <w:r>
        <w:rPr>
          <w:rFonts w:hint="eastAsia"/>
        </w:rPr>
        <w:t>联系电话：</w:t>
      </w:r>
      <w:r w:rsidR="00444C82" w:rsidRPr="00444C82">
        <w:rPr>
          <w:rFonts w:ascii="Times New Roman" w:hAnsi="Times New Roman" w:cs="Times New Roman"/>
          <w:szCs w:val="21"/>
        </w:rPr>
        <w:t>15757343619</w:t>
      </w:r>
    </w:p>
    <w:p w14:paraId="1586EE0E" w14:textId="77777777" w:rsidR="00444C82" w:rsidRDefault="00444C82" w:rsidP="00D53A29">
      <w:pPr>
        <w:pStyle w:val="10"/>
        <w:numPr>
          <w:ilvl w:val="0"/>
          <w:numId w:val="0"/>
        </w:numPr>
        <w:ind w:left="603" w:hanging="403"/>
        <w:jc w:val="right"/>
        <w:rPr>
          <w:rFonts w:ascii="Times New Roman" w:hAnsi="Times New Roman" w:cs="Times New Roman"/>
          <w:szCs w:val="21"/>
        </w:rPr>
      </w:pPr>
    </w:p>
    <w:p w14:paraId="08236423" w14:textId="22CFB607" w:rsidR="006925AB" w:rsidRDefault="00924844" w:rsidP="00D53A29">
      <w:pPr>
        <w:pStyle w:val="10"/>
        <w:numPr>
          <w:ilvl w:val="0"/>
          <w:numId w:val="0"/>
        </w:numPr>
        <w:ind w:left="603" w:hanging="403"/>
        <w:jc w:val="right"/>
      </w:pPr>
      <w:r>
        <w:rPr>
          <w:rFonts w:ascii="Times New Roman" w:hAnsi="Times New Roman" w:cs="Times New Roman" w:hint="eastAsia"/>
          <w:szCs w:val="21"/>
        </w:rPr>
        <w:t>招标人：</w:t>
      </w:r>
      <w:r w:rsidR="00444C82">
        <w:rPr>
          <w:rFonts w:hint="eastAsia"/>
        </w:rPr>
        <w:t>科之杰新材料集团浙江有限公司</w:t>
      </w:r>
    </w:p>
    <w:p w14:paraId="66873EA4" w14:textId="45CB4981" w:rsidR="00924844" w:rsidRDefault="00924844" w:rsidP="00D53A29">
      <w:pPr>
        <w:pStyle w:val="10"/>
        <w:numPr>
          <w:ilvl w:val="0"/>
          <w:numId w:val="0"/>
        </w:numPr>
        <w:ind w:left="603" w:hanging="403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招标日期：</w:t>
      </w:r>
      <w:r>
        <w:rPr>
          <w:rFonts w:ascii="Times New Roman" w:hAnsi="Times New Roman" w:cs="Times New Roman"/>
          <w:szCs w:val="21"/>
        </w:rPr>
        <w:t>202</w:t>
      </w:r>
      <w:r w:rsidR="00D53A29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年</w:t>
      </w:r>
      <w:r w:rsidR="006925AB"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月</w:t>
      </w:r>
      <w:r w:rsidR="00444C82">
        <w:rPr>
          <w:rFonts w:ascii="Times New Roman" w:hAnsi="Times New Roman" w:cs="Times New Roman"/>
          <w:szCs w:val="21"/>
        </w:rPr>
        <w:t>26</w:t>
      </w:r>
      <w:r>
        <w:rPr>
          <w:rFonts w:ascii="Times New Roman" w:hAnsi="Times New Roman" w:cs="Times New Roman" w:hint="eastAsia"/>
          <w:szCs w:val="21"/>
        </w:rPr>
        <w:t>日</w:t>
      </w:r>
    </w:p>
    <w:p w14:paraId="27707614" w14:textId="5770397A" w:rsidR="005F31F6" w:rsidRDefault="005F31F6" w:rsidP="00924844">
      <w:pPr>
        <w:jc w:val="right"/>
      </w:pPr>
    </w:p>
    <w:sectPr w:rsidR="005F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9290" w14:textId="77777777" w:rsidR="00932BA6" w:rsidRDefault="00932BA6" w:rsidP="000C7FAE">
      <w:r>
        <w:separator/>
      </w:r>
    </w:p>
  </w:endnote>
  <w:endnote w:type="continuationSeparator" w:id="0">
    <w:p w14:paraId="4ECDA14E" w14:textId="77777777" w:rsidR="00932BA6" w:rsidRDefault="00932BA6" w:rsidP="000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58C4" w14:textId="77777777" w:rsidR="00932BA6" w:rsidRDefault="00932BA6" w:rsidP="000C7FAE">
      <w:r>
        <w:separator/>
      </w:r>
    </w:p>
  </w:footnote>
  <w:footnote w:type="continuationSeparator" w:id="0">
    <w:p w14:paraId="42EE543E" w14:textId="77777777" w:rsidR="00932BA6" w:rsidRDefault="00932BA6" w:rsidP="000C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311C"/>
    <w:multiLevelType w:val="multilevel"/>
    <w:tmpl w:val="538E311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  <w:szCs w:val="21"/>
      </w:rPr>
    </w:lvl>
    <w:lvl w:ilvl="1">
      <w:start w:val="1"/>
      <w:numFmt w:val="decimal"/>
      <w:pStyle w:val="11"/>
      <w:suff w:val="space"/>
      <w:lvlText w:val="%1.%2"/>
      <w:lvlJc w:val="left"/>
      <w:pPr>
        <w:ind w:left="426" w:firstLine="0"/>
      </w:pPr>
      <w:rPr>
        <w:rFonts w:ascii="黑体" w:eastAsia="黑体" w:hAnsi="黑体" w:hint="eastAsia"/>
        <w:b w:val="0"/>
        <w:i w:val="0"/>
        <w:sz w:val="21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pStyle w:val="10"/>
      <w:suff w:val="space"/>
      <w:lvlText w:val="(%5)"/>
      <w:lvlJc w:val="left"/>
      <w:pPr>
        <w:ind w:left="0" w:firstLine="400"/>
      </w:pPr>
      <w:rPr>
        <w:rFonts w:ascii="宋体" w:eastAsia="宋体" w:hAnsi="宋体" w:hint="eastAsia"/>
        <w:b w:val="0"/>
        <w:i w:val="0"/>
        <w:sz w:val="21"/>
      </w:rPr>
    </w:lvl>
    <w:lvl w:ilvl="5">
      <w:start w:val="1"/>
      <w:numFmt w:val="lowerLetter"/>
      <w:pStyle w:val="a"/>
      <w:suff w:val="space"/>
      <w:lvlText w:val="(%6)"/>
      <w:lvlJc w:val="left"/>
      <w:pPr>
        <w:ind w:left="0" w:firstLine="800"/>
      </w:pPr>
      <w:rPr>
        <w:rFonts w:ascii="宋体" w:eastAsia="宋体" w:hAnsi="宋体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663895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168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C6"/>
    <w:rsid w:val="000127DC"/>
    <w:rsid w:val="0004120F"/>
    <w:rsid w:val="000909B6"/>
    <w:rsid w:val="000B58F8"/>
    <w:rsid w:val="000C7FAE"/>
    <w:rsid w:val="000E7C90"/>
    <w:rsid w:val="001936B3"/>
    <w:rsid w:val="001D74FF"/>
    <w:rsid w:val="002212B1"/>
    <w:rsid w:val="00261F2B"/>
    <w:rsid w:val="00312211"/>
    <w:rsid w:val="00357DB0"/>
    <w:rsid w:val="003A4197"/>
    <w:rsid w:val="003C7169"/>
    <w:rsid w:val="00444C82"/>
    <w:rsid w:val="00490D97"/>
    <w:rsid w:val="004B0483"/>
    <w:rsid w:val="004C14BA"/>
    <w:rsid w:val="004E2DEC"/>
    <w:rsid w:val="00523745"/>
    <w:rsid w:val="005A1E4A"/>
    <w:rsid w:val="005E080F"/>
    <w:rsid w:val="005E1854"/>
    <w:rsid w:val="005F09A2"/>
    <w:rsid w:val="005F31F6"/>
    <w:rsid w:val="006925AB"/>
    <w:rsid w:val="006C6354"/>
    <w:rsid w:val="006C664A"/>
    <w:rsid w:val="006D6F8C"/>
    <w:rsid w:val="006E4EC6"/>
    <w:rsid w:val="006F0808"/>
    <w:rsid w:val="00702A76"/>
    <w:rsid w:val="00715CA0"/>
    <w:rsid w:val="00747BE1"/>
    <w:rsid w:val="007745FE"/>
    <w:rsid w:val="007778F0"/>
    <w:rsid w:val="0079197F"/>
    <w:rsid w:val="007B2D77"/>
    <w:rsid w:val="007B7495"/>
    <w:rsid w:val="007C7BD2"/>
    <w:rsid w:val="007F1EA6"/>
    <w:rsid w:val="00833358"/>
    <w:rsid w:val="00833ABF"/>
    <w:rsid w:val="00844E82"/>
    <w:rsid w:val="00897BE0"/>
    <w:rsid w:val="008B3D84"/>
    <w:rsid w:val="008B518A"/>
    <w:rsid w:val="009243A0"/>
    <w:rsid w:val="00924844"/>
    <w:rsid w:val="00932BA6"/>
    <w:rsid w:val="00980FD2"/>
    <w:rsid w:val="00990465"/>
    <w:rsid w:val="009E1B85"/>
    <w:rsid w:val="009F49A7"/>
    <w:rsid w:val="00A2417C"/>
    <w:rsid w:val="00A40A61"/>
    <w:rsid w:val="00AA016B"/>
    <w:rsid w:val="00AC3C2C"/>
    <w:rsid w:val="00AD4B2C"/>
    <w:rsid w:val="00AE6026"/>
    <w:rsid w:val="00B37BB2"/>
    <w:rsid w:val="00B57FE8"/>
    <w:rsid w:val="00B76BF5"/>
    <w:rsid w:val="00B802D6"/>
    <w:rsid w:val="00B9009F"/>
    <w:rsid w:val="00B97A7D"/>
    <w:rsid w:val="00BA4E5E"/>
    <w:rsid w:val="00BC7CA9"/>
    <w:rsid w:val="00C120A7"/>
    <w:rsid w:val="00C17F15"/>
    <w:rsid w:val="00C22F25"/>
    <w:rsid w:val="00C32ADD"/>
    <w:rsid w:val="00C72669"/>
    <w:rsid w:val="00C941C3"/>
    <w:rsid w:val="00CB4A5B"/>
    <w:rsid w:val="00CC6E06"/>
    <w:rsid w:val="00CD2005"/>
    <w:rsid w:val="00CD6DF9"/>
    <w:rsid w:val="00CE0DD0"/>
    <w:rsid w:val="00CE6954"/>
    <w:rsid w:val="00D35B45"/>
    <w:rsid w:val="00D46FE1"/>
    <w:rsid w:val="00D53722"/>
    <w:rsid w:val="00D53A29"/>
    <w:rsid w:val="00D93306"/>
    <w:rsid w:val="00DF4A55"/>
    <w:rsid w:val="00E46786"/>
    <w:rsid w:val="00E51666"/>
    <w:rsid w:val="00E91634"/>
    <w:rsid w:val="00E94AF8"/>
    <w:rsid w:val="00EA33C4"/>
    <w:rsid w:val="00EB49B7"/>
    <w:rsid w:val="00ED084F"/>
    <w:rsid w:val="00ED5D42"/>
    <w:rsid w:val="00EE2A94"/>
    <w:rsid w:val="00F1577D"/>
    <w:rsid w:val="00F36ED9"/>
    <w:rsid w:val="00F47705"/>
    <w:rsid w:val="00F5308B"/>
    <w:rsid w:val="00F55D66"/>
    <w:rsid w:val="00F72A8B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497EF"/>
  <w15:chartTrackingRefBased/>
  <w15:docId w15:val="{8A1F7EF8-FDAE-45B9-9EB3-10E2868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C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C7FAE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C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C7FAE"/>
    <w:rPr>
      <w:sz w:val="18"/>
      <w:szCs w:val="18"/>
    </w:rPr>
  </w:style>
  <w:style w:type="character" w:styleId="a8">
    <w:name w:val="Hyperlink"/>
    <w:basedOn w:val="a1"/>
    <w:uiPriority w:val="99"/>
    <w:unhideWhenUsed/>
    <w:rsid w:val="002212B1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2212B1"/>
    <w:rPr>
      <w:color w:val="605E5C"/>
      <w:shd w:val="clear" w:color="auto" w:fill="E1DFDD"/>
    </w:rPr>
  </w:style>
  <w:style w:type="character" w:customStyle="1" w:styleId="Char">
    <w:name w:val="段 Char"/>
    <w:basedOn w:val="a1"/>
    <w:link w:val="aa"/>
    <w:qFormat/>
    <w:locked/>
    <w:rsid w:val="00E94AF8"/>
  </w:style>
  <w:style w:type="paragraph" w:customStyle="1" w:styleId="aa">
    <w:name w:val="段"/>
    <w:basedOn w:val="a0"/>
    <w:link w:val="Char"/>
    <w:qFormat/>
    <w:rsid w:val="00E94AF8"/>
    <w:pPr>
      <w:ind w:firstLineChars="200" w:firstLine="420"/>
    </w:pPr>
  </w:style>
  <w:style w:type="paragraph" w:customStyle="1" w:styleId="1">
    <w:name w:val="1章标题"/>
    <w:basedOn w:val="a0"/>
    <w:qFormat/>
    <w:rsid w:val="00AD4B2C"/>
    <w:pPr>
      <w:numPr>
        <w:numId w:val="1"/>
      </w:numPr>
      <w:spacing w:beforeLines="50" w:afterLines="50"/>
      <w:outlineLvl w:val="0"/>
    </w:pPr>
    <w:rPr>
      <w:rFonts w:ascii="黑体" w:eastAsia="黑体" w:hAnsi="黑体"/>
      <w:szCs w:val="24"/>
    </w:rPr>
  </w:style>
  <w:style w:type="paragraph" w:customStyle="1" w:styleId="11">
    <w:name w:val="1.1条文"/>
    <w:basedOn w:val="a0"/>
    <w:qFormat/>
    <w:rsid w:val="00AD4B2C"/>
    <w:pPr>
      <w:numPr>
        <w:ilvl w:val="1"/>
        <w:numId w:val="1"/>
      </w:numPr>
      <w:ind w:left="0"/>
    </w:pPr>
    <w:rPr>
      <w:rFonts w:ascii="宋体" w:eastAsia="宋体" w:hAnsi="宋体"/>
    </w:rPr>
  </w:style>
  <w:style w:type="paragraph" w:customStyle="1" w:styleId="111">
    <w:name w:val="1.1.1条标题"/>
    <w:basedOn w:val="a0"/>
    <w:qFormat/>
    <w:rsid w:val="00AD4B2C"/>
    <w:pPr>
      <w:numPr>
        <w:ilvl w:val="2"/>
        <w:numId w:val="1"/>
      </w:numPr>
      <w:spacing w:beforeLines="50" w:afterLines="50"/>
      <w:outlineLvl w:val="2"/>
    </w:pPr>
    <w:rPr>
      <w:rFonts w:ascii="黑体" w:eastAsia="黑体" w:hAnsi="黑体"/>
    </w:rPr>
  </w:style>
  <w:style w:type="paragraph" w:customStyle="1" w:styleId="1111">
    <w:name w:val="1.1.1.1条文"/>
    <w:basedOn w:val="a0"/>
    <w:qFormat/>
    <w:rsid w:val="00AD4B2C"/>
    <w:pPr>
      <w:numPr>
        <w:ilvl w:val="3"/>
        <w:numId w:val="1"/>
      </w:numPr>
    </w:pPr>
    <w:rPr>
      <w:rFonts w:ascii="宋体" w:eastAsia="宋体" w:hAnsi="宋体"/>
    </w:rPr>
  </w:style>
  <w:style w:type="character" w:customStyle="1" w:styleId="1Char">
    <w:name w:val="(1)列项 Char"/>
    <w:basedOn w:val="a1"/>
    <w:link w:val="10"/>
    <w:qFormat/>
    <w:locked/>
    <w:rsid w:val="00AD4B2C"/>
  </w:style>
  <w:style w:type="paragraph" w:customStyle="1" w:styleId="10">
    <w:name w:val="(1)列项"/>
    <w:basedOn w:val="a0"/>
    <w:link w:val="1Char"/>
    <w:qFormat/>
    <w:rsid w:val="00AD4B2C"/>
    <w:pPr>
      <w:numPr>
        <w:ilvl w:val="4"/>
        <w:numId w:val="1"/>
      </w:numPr>
      <w:ind w:leftChars="200" w:left="603" w:hanging="403"/>
    </w:pPr>
  </w:style>
  <w:style w:type="paragraph" w:customStyle="1" w:styleId="a">
    <w:name w:val="(a)目"/>
    <w:basedOn w:val="a0"/>
    <w:qFormat/>
    <w:rsid w:val="00AD4B2C"/>
    <w:pPr>
      <w:numPr>
        <w:ilvl w:val="5"/>
        <w:numId w:val="1"/>
      </w:numPr>
    </w:pPr>
    <w:rPr>
      <w:rFonts w:ascii="宋体" w:eastAsia="宋体" w:hAnsi="宋体"/>
    </w:rPr>
  </w:style>
  <w:style w:type="character" w:customStyle="1" w:styleId="111Char">
    <w:name w:val="1.1.1条文 Char"/>
    <w:basedOn w:val="a1"/>
    <w:link w:val="1110"/>
    <w:qFormat/>
    <w:locked/>
    <w:rsid w:val="00715CA0"/>
    <w:rPr>
      <w:rFonts w:ascii="宋体" w:eastAsia="宋体" w:hAnsiTheme="minorEastAsia"/>
      <w:szCs w:val="21"/>
    </w:rPr>
  </w:style>
  <w:style w:type="paragraph" w:customStyle="1" w:styleId="1110">
    <w:name w:val="1.1.1条文"/>
    <w:basedOn w:val="111"/>
    <w:link w:val="111Char"/>
    <w:qFormat/>
    <w:rsid w:val="00715CA0"/>
    <w:pPr>
      <w:spacing w:beforeLines="0" w:afterLines="0"/>
      <w:outlineLvl w:val="9"/>
    </w:pPr>
    <w:rPr>
      <w:rFonts w:ascii="宋体" w:eastAsia="宋体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yuan</dc:creator>
  <cp:keywords/>
  <dc:description/>
  <cp:lastModifiedBy>lan yuan</cp:lastModifiedBy>
  <cp:revision>83</cp:revision>
  <dcterms:created xsi:type="dcterms:W3CDTF">2021-11-12T01:51:00Z</dcterms:created>
  <dcterms:modified xsi:type="dcterms:W3CDTF">2022-08-26T02:09:00Z</dcterms:modified>
</cp:coreProperties>
</file>